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622CF" w14:textId="1869D0C4" w:rsidR="001D71F4" w:rsidRPr="00F542A0" w:rsidRDefault="001D71F4" w:rsidP="001D71F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 w:rsidR="00BB441D">
        <w:rPr>
          <w:rFonts w:eastAsia="SimSun" w:cs="Arial"/>
          <w:sz w:val="24"/>
          <w:szCs w:val="24"/>
          <w:lang w:eastAsia="zh-CN"/>
        </w:rPr>
        <w:t>5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9D6C1B" w:rsidRPr="009D6C1B">
        <w:rPr>
          <w:rFonts w:eastAsia="SimSun" w:cs="Arial"/>
          <w:sz w:val="24"/>
          <w:szCs w:val="24"/>
          <w:lang w:eastAsia="zh-CN"/>
        </w:rPr>
        <w:t>R4-2505799</w:t>
      </w:r>
    </w:p>
    <w:p w14:paraId="64F2519D" w14:textId="74CBB50E" w:rsidR="001D71F4" w:rsidRPr="00467DC3" w:rsidRDefault="00BB441D" w:rsidP="001D71F4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b/>
          <w:sz w:val="24"/>
          <w:szCs w:val="24"/>
          <w:lang w:eastAsia="zh-CN"/>
        </w:rPr>
        <w:t>Malta</w:t>
      </w:r>
      <w:r w:rsidR="001D71F4" w:rsidRPr="00F542A0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Malta</w:t>
      </w:r>
      <w:r w:rsidR="001D71F4" w:rsidRPr="00F542A0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19</w:t>
      </w:r>
      <w:r w:rsidR="001D71F4"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1D71F4" w:rsidRPr="00F542A0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23</w:t>
      </w:r>
      <w:r w:rsidRPr="00BB441D">
        <w:rPr>
          <w:rFonts w:cs="Arial"/>
          <w:b/>
          <w:sz w:val="24"/>
          <w:szCs w:val="24"/>
          <w:vertAlign w:val="superscript"/>
          <w:lang w:eastAsia="zh-CN"/>
        </w:rPr>
        <w:t>rd</w:t>
      </w:r>
      <w:r w:rsidR="001D71F4" w:rsidRPr="00F542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 w:rsidR="001D71F4" w:rsidRPr="00F542A0">
        <w:rPr>
          <w:rFonts w:cs="Arial"/>
          <w:b/>
          <w:sz w:val="24"/>
          <w:szCs w:val="24"/>
          <w:lang w:eastAsia="zh-CN"/>
        </w:rPr>
        <w:t>, 2025</w:t>
      </w:r>
      <w:r w:rsidR="001D71F4" w:rsidRPr="00467DC3">
        <w:rPr>
          <w:rFonts w:cs="Arial"/>
          <w:noProof/>
          <w:sz w:val="24"/>
        </w:rPr>
        <w:tab/>
      </w:r>
      <w:r w:rsidR="001D71F4" w:rsidRPr="00467DC3">
        <w:rPr>
          <w:rFonts w:cs="Arial"/>
          <w:noProof/>
          <w:sz w:val="24"/>
        </w:rPr>
        <w:tab/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728C0D29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834849" w:rsidRPr="00834849">
        <w:t>PC1.5 MPR evaluations for intra-band CA</w:t>
      </w:r>
    </w:p>
    <w:p w14:paraId="43F089A1" w14:textId="41956F31" w:rsidR="007856C0" w:rsidRDefault="0058084D">
      <w:pPr>
        <w:pStyle w:val="CH"/>
      </w:pPr>
      <w:r>
        <w:t>Agenda item:</w:t>
      </w:r>
      <w:r>
        <w:tab/>
      </w:r>
      <w:r w:rsidR="009D6C1B" w:rsidRPr="009D6C1B">
        <w:t>7.1.2.1.3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 xml:space="preserve">Huawei, </w:t>
      </w:r>
      <w:proofErr w:type="spellStart"/>
      <w:r w:rsidR="00BB441D">
        <w:t>HiSilicon</w:t>
      </w:r>
      <w:proofErr w:type="spellEnd"/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2"/>
    <w:p w14:paraId="43F089A4" w14:textId="4C9AA6B9" w:rsidR="007856C0" w:rsidRDefault="00BC6CE9">
      <w:pPr>
        <w:pStyle w:val="Heading1"/>
        <w:rPr>
          <w:lang w:val="en-US" w:eastAsia="zh-CN"/>
        </w:rPr>
      </w:pPr>
      <w:r>
        <w:rPr>
          <w:lang w:val="en-US" w:eastAsia="ja-JP"/>
        </w:rPr>
        <w:t>Introduction</w:t>
      </w:r>
    </w:p>
    <w:p w14:paraId="1CF34009" w14:textId="4E5B3BEF" w:rsidR="00B81A05" w:rsidRDefault="00BC6CE9" w:rsidP="00834849">
      <w:r w:rsidRPr="00BC6CE9">
        <w:t xml:space="preserve">In the </w:t>
      </w:r>
      <w:r>
        <w:t>last meeting the WF</w:t>
      </w:r>
      <w:r w:rsidR="00834849">
        <w:t xml:space="preserve"> </w:t>
      </w:r>
      <w:r w:rsidR="00834849">
        <w:fldChar w:fldCharType="begin"/>
      </w:r>
      <w:r w:rsidR="00834849">
        <w:instrText xml:space="preserve"> ADDIN ZOTERO_ITEM CSL_CITATION {"citationID":"a8Yan5lN","properties":{"formattedCitation":"[1]","plainCitation":"[1]","noteIndex":0},"citationItems":[{"id":938,"uris":["http://zotero.org/users/1349634/items/QNHDEUNJ"],"itemData":{"id":938,"type":"document","title":"R4-2505100, WF on HPUE RF requirements, Qualcomm, Mediatek, Skyworks, LGE"}}],"schema":"https://github.com/citation-style-language/schema/raw/master/csl-citation.json"} </w:instrText>
      </w:r>
      <w:r w:rsidR="00834849">
        <w:fldChar w:fldCharType="separate"/>
      </w:r>
      <w:r w:rsidR="00834849" w:rsidRPr="00834849">
        <w:t>[1]</w:t>
      </w:r>
      <w:r w:rsidR="00834849">
        <w:fldChar w:fldCharType="end"/>
      </w:r>
      <w:r>
        <w:t xml:space="preserve"> was agreed </w:t>
      </w:r>
      <w:r w:rsidR="00834849">
        <w:t>with tentative MPR value</w:t>
      </w:r>
      <w:r w:rsidR="00985B50">
        <w:t>s</w:t>
      </w:r>
      <w:r w:rsidR="00834849">
        <w:t xml:space="preserve"> for </w:t>
      </w:r>
      <w:r w:rsidR="00834849" w:rsidRPr="00834849">
        <w:t xml:space="preserve">intra-band contiguous ULCA with non-contiguous RB allocation (with </w:t>
      </w:r>
      <w:proofErr w:type="spellStart"/>
      <w:r w:rsidR="00834849" w:rsidRPr="00834849">
        <w:t>TxD</w:t>
      </w:r>
      <w:proofErr w:type="spellEnd"/>
      <w:r w:rsidR="00834849" w:rsidRPr="00834849">
        <w:t>)</w:t>
      </w:r>
      <w:r w:rsidR="00834849">
        <w:t xml:space="preserve">. </w:t>
      </w:r>
      <w:r w:rsidR="00985B50">
        <w:t>Moreover,</w:t>
      </w:r>
      <w:r w:rsidR="00834849">
        <w:t xml:space="preserve"> it was suggested to make evaluation</w:t>
      </w:r>
      <w:r w:rsidR="000D6D60">
        <w:t>s</w:t>
      </w:r>
      <w:r w:rsidR="00834849">
        <w:t xml:space="preserve"> for </w:t>
      </w:r>
      <w:r w:rsidR="00834849" w:rsidRPr="00834849">
        <w:t xml:space="preserve">intra-band non-contiguous ULCA (with </w:t>
      </w:r>
      <w:proofErr w:type="spellStart"/>
      <w:r w:rsidR="00834849" w:rsidRPr="00834849">
        <w:t>dualPA</w:t>
      </w:r>
      <w:proofErr w:type="spellEnd"/>
      <w:r w:rsidR="00834849" w:rsidRPr="00834849">
        <w:t>)</w:t>
      </w:r>
      <w:r w:rsidR="00834849">
        <w:t xml:space="preserve"> for this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6CE9" w14:paraId="7BB11C2B" w14:textId="77777777" w:rsidTr="00BC6CE9">
        <w:tc>
          <w:tcPr>
            <w:tcW w:w="9631" w:type="dxa"/>
          </w:tcPr>
          <w:p w14:paraId="31BCBC7F" w14:textId="77777777" w:rsidR="00834849" w:rsidRPr="00CD6CE0" w:rsidRDefault="00834849" w:rsidP="00834849">
            <w:pPr>
              <w:pStyle w:val="Heading2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31D02">
              <w:rPr>
                <w:sz w:val="24"/>
              </w:rPr>
              <w:t>.</w:t>
            </w:r>
            <w:r>
              <w:rPr>
                <w:sz w:val="24"/>
              </w:rPr>
              <w:t>2</w:t>
            </w:r>
            <w:r w:rsidRPr="00431D02">
              <w:rPr>
                <w:sz w:val="24"/>
              </w:rPr>
              <w:t xml:space="preserve"> </w:t>
            </w:r>
            <w:r w:rsidRPr="005B5DDC">
              <w:rPr>
                <w:sz w:val="24"/>
              </w:rPr>
              <w:t xml:space="preserve">MPR values for intra-band contiguous ULCA </w:t>
            </w:r>
            <w:r>
              <w:rPr>
                <w:sz w:val="24"/>
              </w:rPr>
              <w:t xml:space="preserve">with non-contiguous RB allocation (with </w:t>
            </w:r>
            <w:proofErr w:type="spellStart"/>
            <w:r>
              <w:rPr>
                <w:sz w:val="24"/>
              </w:rPr>
              <w:t>TxD</w:t>
            </w:r>
            <w:proofErr w:type="spellEnd"/>
            <w:r>
              <w:rPr>
                <w:sz w:val="24"/>
              </w:rPr>
              <w:t>)</w:t>
            </w:r>
          </w:p>
          <w:p w14:paraId="57FACF12" w14:textId="77777777" w:rsidR="00834849" w:rsidRPr="00A810D9" w:rsidRDefault="00834849" w:rsidP="0083484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</w:rPr>
            </w:pPr>
            <w:r w:rsidRPr="00A810D9">
              <w:rPr>
                <w:rFonts w:eastAsiaTheme="minorEastAsia" w:hint="eastAsia"/>
              </w:rPr>
              <w:t>T</w:t>
            </w:r>
            <w:r w:rsidRPr="00A810D9">
              <w:rPr>
                <w:rFonts w:eastAsiaTheme="minorEastAsia"/>
              </w:rPr>
              <w:t xml:space="preserve">he MPR values for PC3(1Tx) and PC2(2Tx) listed in the </w:t>
            </w:r>
            <w:r w:rsidRPr="00A810D9">
              <w:rPr>
                <w:rFonts w:eastAsiaTheme="minorEastAsia" w:hint="eastAsia"/>
                <w:lang w:eastAsia="zh-CN"/>
              </w:rPr>
              <w:t>below</w:t>
            </w:r>
            <w:r w:rsidRPr="00A810D9">
              <w:rPr>
                <w:rFonts w:eastAsiaTheme="minorEastAsia"/>
              </w:rPr>
              <w:t xml:space="preserve"> table is </w:t>
            </w:r>
            <w:r w:rsidRPr="00A810D9">
              <w:rPr>
                <w:rFonts w:eastAsiaTheme="minorEastAsia" w:hint="eastAsia"/>
                <w:lang w:eastAsia="zh-CN"/>
              </w:rPr>
              <w:t>just</w:t>
            </w:r>
            <w:r w:rsidRPr="00A810D9">
              <w:rPr>
                <w:rFonts w:eastAsiaTheme="minorEastAsia"/>
              </w:rPr>
              <w:t xml:space="preserve"> for reference</w:t>
            </w:r>
          </w:p>
          <w:tbl>
            <w:tblPr>
              <w:tblW w:w="90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0"/>
              <w:gridCol w:w="960"/>
              <w:gridCol w:w="608"/>
              <w:gridCol w:w="665"/>
              <w:gridCol w:w="815"/>
              <w:gridCol w:w="630"/>
              <w:gridCol w:w="630"/>
              <w:gridCol w:w="810"/>
              <w:gridCol w:w="720"/>
              <w:gridCol w:w="810"/>
              <w:gridCol w:w="1214"/>
            </w:tblGrid>
            <w:tr w:rsidR="00834849" w:rsidRPr="00091614" w14:paraId="1D39682D" w14:textId="77777777" w:rsidTr="009D097C">
              <w:trPr>
                <w:trHeight w:val="37"/>
              </w:trPr>
              <w:tc>
                <w:tcPr>
                  <w:tcW w:w="2140" w:type="dxa"/>
                  <w:gridSpan w:val="2"/>
                  <w:vMerge w:val="restar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59180D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Modulation</w:t>
                  </w:r>
                </w:p>
              </w:tc>
              <w:tc>
                <w:tcPr>
                  <w:tcW w:w="2088" w:type="dxa"/>
                  <w:gridSpan w:val="3"/>
                  <w:shd w:val="clear" w:color="auto" w:fill="FFFFFF"/>
                </w:tcPr>
                <w:p w14:paraId="23FCAC6D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4472C4"/>
                      <w:sz w:val="18"/>
                      <w:szCs w:val="18"/>
                    </w:rPr>
                    <w:t>PC3 (1Tx)</w:t>
                  </w:r>
                </w:p>
              </w:tc>
              <w:tc>
                <w:tcPr>
                  <w:tcW w:w="2070" w:type="dxa"/>
                  <w:gridSpan w:val="3"/>
                  <w:shd w:val="clear" w:color="auto" w:fill="FFFFFF"/>
                </w:tcPr>
                <w:p w14:paraId="2F6F9542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4472C4"/>
                      <w:sz w:val="18"/>
                      <w:szCs w:val="18"/>
                    </w:rPr>
                    <w:t>PC2 (2Tx)</w:t>
                  </w:r>
                </w:p>
              </w:tc>
              <w:tc>
                <w:tcPr>
                  <w:tcW w:w="2744" w:type="dxa"/>
                  <w:gridSpan w:val="3"/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6BDDFA3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PC1.5 (2Tx)</w:t>
                  </w:r>
                </w:p>
              </w:tc>
            </w:tr>
            <w:tr w:rsidR="00834849" w:rsidRPr="00091614" w14:paraId="11E0DC5C" w14:textId="77777777" w:rsidTr="009D097C">
              <w:trPr>
                <w:trHeight w:val="37"/>
              </w:trPr>
              <w:tc>
                <w:tcPr>
                  <w:tcW w:w="2140" w:type="dxa"/>
                  <w:gridSpan w:val="2"/>
                  <w:vMerge/>
                  <w:shd w:val="clear" w:color="auto" w:fill="FFFFFF"/>
                  <w:vAlign w:val="center"/>
                  <w:hideMark/>
                </w:tcPr>
                <w:p w14:paraId="3E5E58C5" w14:textId="77777777" w:rsidR="00834849" w:rsidRPr="00091614" w:rsidRDefault="00834849" w:rsidP="00834849">
                  <w:pPr>
                    <w:spacing w:after="0"/>
                    <w:rPr>
                      <w:rFonts w:asciiTheme="minorHAnsi" w:eastAsia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88" w:type="dxa"/>
                  <w:gridSpan w:val="3"/>
                  <w:shd w:val="clear" w:color="auto" w:fill="FFFFFF"/>
                </w:tcPr>
                <w:p w14:paraId="44804FEA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4472C4" w:themeColor="accent1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4472C4" w:themeColor="accent1"/>
                      <w:sz w:val="18"/>
                      <w:szCs w:val="18"/>
                    </w:rPr>
                    <w:t>Handheld</w:t>
                  </w:r>
                </w:p>
              </w:tc>
              <w:tc>
                <w:tcPr>
                  <w:tcW w:w="2070" w:type="dxa"/>
                  <w:gridSpan w:val="3"/>
                  <w:shd w:val="clear" w:color="auto" w:fill="FFFFFF"/>
                </w:tcPr>
                <w:p w14:paraId="09868F64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4472C4" w:themeColor="accent1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4472C4" w:themeColor="accent1"/>
                      <w:sz w:val="18"/>
                      <w:szCs w:val="18"/>
                    </w:rPr>
                    <w:t>Handheld</w:t>
                  </w:r>
                </w:p>
              </w:tc>
              <w:tc>
                <w:tcPr>
                  <w:tcW w:w="2744" w:type="dxa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379878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Handheld</w:t>
                  </w:r>
                </w:p>
              </w:tc>
            </w:tr>
            <w:tr w:rsidR="00834849" w:rsidRPr="0068751B" w14:paraId="5F2B0E2D" w14:textId="77777777" w:rsidTr="009D097C">
              <w:trPr>
                <w:trHeight w:val="37"/>
              </w:trPr>
              <w:tc>
                <w:tcPr>
                  <w:tcW w:w="2140" w:type="dxa"/>
                  <w:gridSpan w:val="2"/>
                  <w:vMerge/>
                  <w:shd w:val="clear" w:color="auto" w:fill="FFFFFF"/>
                  <w:vAlign w:val="center"/>
                  <w:hideMark/>
                </w:tcPr>
                <w:p w14:paraId="7A7261B4" w14:textId="77777777" w:rsidR="00834849" w:rsidRPr="00091614" w:rsidRDefault="00834849" w:rsidP="00834849">
                  <w:pPr>
                    <w:spacing w:after="0"/>
                    <w:rPr>
                      <w:rFonts w:asciiTheme="minorHAnsi" w:eastAsia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1B1DA5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inner</w:t>
                  </w:r>
                </w:p>
              </w:tc>
              <w:tc>
                <w:tcPr>
                  <w:tcW w:w="665" w:type="dxa"/>
                  <w:shd w:val="clear" w:color="auto" w:fill="FFFFFF"/>
                  <w:vAlign w:val="center"/>
                </w:tcPr>
                <w:p w14:paraId="584D021B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Outer1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56A45F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Outer2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EC8CD5" w14:textId="77777777" w:rsidR="00834849" w:rsidRPr="0068751B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inner</w:t>
                  </w:r>
                </w:p>
              </w:tc>
              <w:tc>
                <w:tcPr>
                  <w:tcW w:w="630" w:type="dxa"/>
                  <w:shd w:val="clear" w:color="auto" w:fill="FFFFFF"/>
                  <w:vAlign w:val="center"/>
                </w:tcPr>
                <w:p w14:paraId="50E38352" w14:textId="77777777" w:rsidR="00834849" w:rsidRPr="0068751B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Outer1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31C69E" w14:textId="77777777" w:rsidR="00834849" w:rsidRPr="0068751B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</w:rPr>
                    <w:t>Outer2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70C0"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9D6F77" w14:textId="77777777" w:rsidR="00834849" w:rsidRPr="00480C38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480C3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inner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CA20CB" w14:textId="77777777" w:rsidR="00834849" w:rsidRPr="00480C38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480C3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Outer1</w:t>
                  </w:r>
                  <w:r w:rsidRPr="00480C3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58C92F" w14:textId="77777777" w:rsidR="00834849" w:rsidRPr="00480C38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480C3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Outer2</w:t>
                  </w:r>
                  <w:r w:rsidRPr="00480C38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</w:tr>
            <w:tr w:rsidR="00834849" w:rsidRPr="006C7E1C" w14:paraId="4BA326A7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CBC92A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DFT-s-OFDM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F10A8D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PI/2 BPSK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2EA934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 w:hint="eastAsia"/>
                      <w:color w:val="4472C4"/>
                      <w:sz w:val="18"/>
                      <w:szCs w:val="18"/>
                    </w:rPr>
                    <w:t>2</w:t>
                  </w: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441DEB8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E1B0B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458DC3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4</w:t>
                  </w:r>
                  <w:r w:rsidRPr="00742CEC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3A5C428A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7173AA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6EF7D5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4.5-5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266D44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3A823C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[15.5-17] </w:t>
                  </w:r>
                </w:p>
              </w:tc>
            </w:tr>
            <w:tr w:rsidR="00834849" w:rsidRPr="006C7E1C" w14:paraId="55C34187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0EB793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A55340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7797B8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 w:hint="eastAsia"/>
                      <w:color w:val="4472C4"/>
                      <w:sz w:val="18"/>
                      <w:szCs w:val="18"/>
                    </w:rPr>
                    <w:t>2</w:t>
                  </w: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4C041CAC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CE07A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F7AAE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CC9B09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4</w:t>
                  </w:r>
                  <w:r w:rsidRPr="00742CEC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0E6485A2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757C4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4C26C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9ED1B8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4.5-5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E05FAD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C355E6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[15.5-17] </w:t>
                  </w:r>
                </w:p>
              </w:tc>
            </w:tr>
            <w:tr w:rsidR="00834849" w:rsidRPr="006C7E1C" w14:paraId="28E0D311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B5C451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391CF5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16QAM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18D26C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 w:hint="eastAsia"/>
                      <w:color w:val="4472C4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634D56E5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0B6AFB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F7AAE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13E637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4</w:t>
                  </w:r>
                  <w:r w:rsidRPr="00742CEC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3473AD50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CAE07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4C26C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3D25D3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4.5-5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E0DCFB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8A4E0A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[15.5-17] </w:t>
                  </w:r>
                </w:p>
              </w:tc>
            </w:tr>
            <w:tr w:rsidR="00834849" w:rsidRPr="006C7E1C" w14:paraId="15550BAF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0DE933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B821F2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64QAM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FB0148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 w:hint="eastAsia"/>
                      <w:color w:val="4472C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366CDBC2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376896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F7AAE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B4046E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6E1AC3CE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D6997E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4C26C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CB40BB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6.5-7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7F0420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E1052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[15.5-17] </w:t>
                  </w:r>
                </w:p>
              </w:tc>
            </w:tr>
            <w:tr w:rsidR="00834849" w:rsidRPr="006C7E1C" w14:paraId="5D0BD635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ADEFA5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CF7A2F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256QAM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F56FC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 w:hint="eastAsia"/>
                      <w:color w:val="4472C4"/>
                      <w:sz w:val="18"/>
                      <w:szCs w:val="18"/>
                    </w:rPr>
                    <w:t>6</w:t>
                  </w: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6508C967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2355AD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F7AAE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9A9ED8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7.5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19CCABDF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EA56F6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170A1C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8-8.5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EBBFD8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2B9BFC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[15.5-17] </w:t>
                  </w:r>
                </w:p>
              </w:tc>
            </w:tr>
            <w:tr w:rsidR="00834849" w:rsidRPr="006C7E1C" w14:paraId="6E76F2CE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2589EB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CP-OFDM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28CDF7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727584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3.5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3F131B4D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0B245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7E6031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4.5</w:t>
                  </w:r>
                  <w:r w:rsidRPr="00742CEC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6C3D2D4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FF4288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40983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</w:t>
                  </w: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5.5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A81C5F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5-5.5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552E80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.5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-10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E5A1A4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[16.5-17] </w:t>
                  </w:r>
                </w:p>
              </w:tc>
            </w:tr>
            <w:tr w:rsidR="00834849" w:rsidRPr="006C7E1C" w14:paraId="50BE3FB4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4DCE22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E9CD97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16QAM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0C828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3.5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0A8BB07A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FDFB3C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2E315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BE824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4.5</w:t>
                  </w:r>
                  <w:r w:rsidRPr="00742CEC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7D258185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E6C05B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40983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</w:t>
                  </w: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5.5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6E3269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[5-5.5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90A755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.5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-10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7042C4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[16.5-17] </w:t>
                  </w:r>
                </w:p>
              </w:tc>
            </w:tr>
            <w:tr w:rsidR="00834849" w:rsidRPr="006C7E1C" w14:paraId="094DEAD6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9EC8D0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8AA708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64QAM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6C515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6133950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E97561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2E315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48CE6D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0123EA51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0DA2D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40983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</w:t>
                  </w: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5.5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1EC565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[6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.5-7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8778DA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.5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-10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340FC6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[16.5-17] </w:t>
                  </w:r>
                </w:p>
              </w:tc>
            </w:tr>
            <w:tr w:rsidR="00834849" w:rsidRPr="006C7E1C" w14:paraId="3E88D7C3" w14:textId="77777777" w:rsidTr="009D097C">
              <w:trPr>
                <w:trHeight w:val="37"/>
              </w:trPr>
              <w:tc>
                <w:tcPr>
                  <w:tcW w:w="11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36C74C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8860E4" w14:textId="77777777" w:rsidR="00834849" w:rsidRPr="00091614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091614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256QAM</w:t>
                  </w:r>
                </w:p>
              </w:tc>
              <w:tc>
                <w:tcPr>
                  <w:tcW w:w="608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F9B9BC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7.5</w:t>
                  </w:r>
                </w:p>
              </w:tc>
              <w:tc>
                <w:tcPr>
                  <w:tcW w:w="665" w:type="dxa"/>
                  <w:shd w:val="clear" w:color="auto" w:fill="FFFFFF"/>
                </w:tcPr>
                <w:p w14:paraId="3A572FE6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68751B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7.5</w:t>
                  </w:r>
                </w:p>
              </w:tc>
              <w:tc>
                <w:tcPr>
                  <w:tcW w:w="81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D552C9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2E3157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3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D5C6C1" w14:textId="77777777" w:rsidR="00834849" w:rsidRPr="0068751B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8.5</w:t>
                  </w:r>
                </w:p>
              </w:tc>
              <w:tc>
                <w:tcPr>
                  <w:tcW w:w="630" w:type="dxa"/>
                  <w:shd w:val="clear" w:color="auto" w:fill="FFFFFF"/>
                </w:tcPr>
                <w:p w14:paraId="1336BCDF" w14:textId="77777777" w:rsidR="00834849" w:rsidRPr="00091614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</w:pPr>
                  <w:r w:rsidRPr="00D40CF5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F879EC" w14:textId="77777777" w:rsidR="00834849" w:rsidRPr="00091614" w:rsidRDefault="00834849" w:rsidP="00834849">
                  <w:pPr>
                    <w:spacing w:after="0"/>
                    <w:jc w:val="right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40983"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1</w:t>
                  </w:r>
                  <w:r>
                    <w:rPr>
                      <w:rFonts w:asciiTheme="minorHAnsi" w:hAnsiTheme="minorHAnsi" w:cstheme="minorHAnsi"/>
                      <w:color w:val="4472C4"/>
                      <w:sz w:val="18"/>
                      <w:szCs w:val="18"/>
                    </w:rPr>
                    <w:t>5.5</w:t>
                  </w: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6A3472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9-9.5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81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6AA77F" w14:textId="77777777" w:rsidR="00834849" w:rsidRPr="006C7E1C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9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.5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-10</w:t>
                  </w:r>
                  <w:r w:rsidRPr="006C7E1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214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A881D0" w14:textId="77777777" w:rsidR="00834849" w:rsidRPr="003D0EB1" w:rsidRDefault="00834849" w:rsidP="00834849">
                  <w:pPr>
                    <w:spacing w:after="0"/>
                    <w:jc w:val="center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3D0EB1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  <w:t xml:space="preserve">[16.5-17] </w:t>
                  </w:r>
                </w:p>
              </w:tc>
            </w:tr>
            <w:tr w:rsidR="00834849" w:rsidRPr="006C7E1C" w14:paraId="28A215A6" w14:textId="77777777" w:rsidTr="009D097C">
              <w:trPr>
                <w:trHeight w:val="37"/>
              </w:trPr>
              <w:tc>
                <w:tcPr>
                  <w:tcW w:w="9042" w:type="dxa"/>
                  <w:gridSpan w:val="11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CA2D75" w14:textId="77777777" w:rsidR="00834849" w:rsidRPr="00D40CF5" w:rsidRDefault="00834849" w:rsidP="00834849">
                  <w:pPr>
                    <w:pStyle w:val="TAN"/>
                    <w:rPr>
                      <w:sz w:val="16"/>
                      <w:szCs w:val="18"/>
                      <w:lang w:eastAsia="zh-CN"/>
                    </w:rPr>
                  </w:pPr>
                  <w:r w:rsidRPr="00D40CF5">
                    <w:rPr>
                      <w:sz w:val="16"/>
                      <w:szCs w:val="18"/>
                      <w:lang w:eastAsia="zh-CN"/>
                    </w:rPr>
                    <w:t>NOTE 1: the allowed MPR is [</w:t>
                  </w:r>
                  <w:proofErr w:type="gramStart"/>
                  <w:r w:rsidRPr="00D40CF5">
                    <w:rPr>
                      <w:sz w:val="16"/>
                      <w:szCs w:val="18"/>
                      <w:lang w:eastAsia="zh-CN"/>
                    </w:rPr>
                    <w:t>4]dB</w:t>
                  </w:r>
                  <w:proofErr w:type="gramEnd"/>
                  <w:r w:rsidRPr="00D40CF5">
                    <w:rPr>
                      <w:sz w:val="16"/>
                      <w:szCs w:val="18"/>
                      <w:lang w:eastAsia="zh-CN"/>
                    </w:rPr>
                    <w:t xml:space="preserve"> for aggregated allocation bandwidth &lt; [2MHz]. </w:t>
                  </w:r>
                </w:p>
                <w:p w14:paraId="413E9E45" w14:textId="77777777" w:rsidR="00834849" w:rsidRPr="00D40CF5" w:rsidRDefault="00834849" w:rsidP="00834849">
                  <w:pPr>
                    <w:pStyle w:val="TAN"/>
                    <w:rPr>
                      <w:sz w:val="16"/>
                      <w:szCs w:val="18"/>
                      <w:lang w:eastAsia="zh-CN"/>
                    </w:rPr>
                  </w:pPr>
                  <w:r w:rsidRPr="00D40CF5">
                    <w:rPr>
                      <w:sz w:val="16"/>
                      <w:szCs w:val="18"/>
                      <w:lang w:eastAsia="zh-CN"/>
                    </w:rPr>
                    <w:t xml:space="preserve">NOTE 2: Outer 1 MPR for Pi/2 BPSK and QPSK is reduced by 2dB for aggregated allocation bandwidth &gt; 10MHz </w:t>
                  </w:r>
                </w:p>
                <w:p w14:paraId="1A4AA2D2" w14:textId="77777777" w:rsidR="00834849" w:rsidRPr="00D40CF5" w:rsidRDefault="00834849" w:rsidP="00834849">
                  <w:pPr>
                    <w:pStyle w:val="TAN"/>
                    <w:rPr>
                      <w:sz w:val="16"/>
                      <w:szCs w:val="18"/>
                      <w:lang w:eastAsia="zh-CN"/>
                    </w:rPr>
                  </w:pPr>
                  <w:r w:rsidRPr="00D40CF5">
                    <w:rPr>
                      <w:sz w:val="16"/>
                      <w:szCs w:val="18"/>
                      <w:lang w:eastAsia="zh-CN"/>
                    </w:rPr>
                    <w:t>NOTE 3: Outer 2 MPR is reduced by 4.5dB for aggregated allocation bandwidth &gt; 10MHz</w:t>
                  </w:r>
                </w:p>
                <w:p w14:paraId="3C551F64" w14:textId="77777777" w:rsidR="00834849" w:rsidRPr="006C7E1C" w:rsidRDefault="00834849" w:rsidP="00834849">
                  <w:pPr>
                    <w:spacing w:after="0"/>
                    <w:textAlignment w:val="top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D40CF5">
                    <w:rPr>
                      <w:sz w:val="18"/>
                      <w:szCs w:val="18"/>
                      <w:lang w:eastAsia="zh-CN"/>
                    </w:rPr>
                    <w:t xml:space="preserve">NOTE 4: UE indicating </w:t>
                  </w:r>
                  <w:proofErr w:type="spellStart"/>
                  <w:r w:rsidRPr="00D40CF5">
                    <w:rPr>
                      <w:sz w:val="18"/>
                      <w:szCs w:val="18"/>
                      <w:lang w:eastAsia="zh-CN"/>
                    </w:rPr>
                    <w:t>TxD</w:t>
                  </w:r>
                  <w:proofErr w:type="spellEnd"/>
                  <w:r w:rsidRPr="00D40CF5">
                    <w:rPr>
                      <w:i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D40CF5">
                    <w:rPr>
                      <w:sz w:val="18"/>
                      <w:szCs w:val="18"/>
                      <w:lang w:eastAsia="zh-CN"/>
                    </w:rPr>
                    <w:t>supported</w:t>
                  </w:r>
                </w:p>
              </w:tc>
            </w:tr>
          </w:tbl>
          <w:p w14:paraId="6C6F980F" w14:textId="77777777" w:rsidR="00834849" w:rsidRDefault="00834849" w:rsidP="00834849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</w:t>
            </w:r>
            <w:r w:rsidRPr="00BC4B28">
              <w:rPr>
                <w:rFonts w:eastAsiaTheme="minorEastAsia"/>
                <w:b/>
                <w:bCs/>
              </w:rPr>
              <w:t xml:space="preserve">greement: </w:t>
            </w:r>
          </w:p>
          <w:p w14:paraId="10295D35" w14:textId="77777777" w:rsidR="00834849" w:rsidRDefault="00834849" w:rsidP="0083484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>
              <w:t>Further discussion in upcoming meetings based on the tentative values in the above table.</w:t>
            </w:r>
          </w:p>
          <w:p w14:paraId="1DE96125" w14:textId="77777777" w:rsidR="00834849" w:rsidRDefault="00834849" w:rsidP="0083484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>
              <w:t>The MPR contributions from companies is captured in the spreadsheet below:</w:t>
            </w:r>
            <w:r>
              <w:br/>
            </w:r>
            <w:r>
              <w:br/>
            </w:r>
            <w:bookmarkStart w:id="3" w:name="_MON_1805649605"/>
            <w:bookmarkEnd w:id="3"/>
            <w:r>
              <w:object w:dxaOrig="907" w:dyaOrig="587" w14:anchorId="474EB6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28.5pt" o:ole="">
                  <v:imagedata r:id="rId9" o:title=""/>
                </v:shape>
                <o:OLEObject Type="Embed" ProgID="Excel.Sheet.12" ShapeID="_x0000_i1025" DrawAspect="Icon" ObjectID="_1808227615" r:id="rId10"/>
              </w:object>
            </w:r>
          </w:p>
          <w:p w14:paraId="5482D630" w14:textId="77777777" w:rsidR="00834849" w:rsidRPr="004B4DFC" w:rsidRDefault="00834849" w:rsidP="00834849">
            <w:pPr>
              <w:pStyle w:val="Heading2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31D02">
              <w:rPr>
                <w:sz w:val="24"/>
              </w:rPr>
              <w:t>.</w:t>
            </w:r>
            <w:r>
              <w:rPr>
                <w:sz w:val="24"/>
              </w:rPr>
              <w:t>3</w:t>
            </w:r>
            <w:r w:rsidRPr="00431D02">
              <w:rPr>
                <w:sz w:val="24"/>
              </w:rPr>
              <w:t xml:space="preserve"> </w:t>
            </w:r>
            <w:r w:rsidRPr="005B5DDC">
              <w:rPr>
                <w:sz w:val="24"/>
              </w:rPr>
              <w:t>MPR</w:t>
            </w:r>
            <w:r>
              <w:rPr>
                <w:sz w:val="24"/>
              </w:rPr>
              <w:t xml:space="preserve"> </w:t>
            </w:r>
            <w:r w:rsidRPr="005B5DDC">
              <w:rPr>
                <w:sz w:val="24"/>
              </w:rPr>
              <w:t xml:space="preserve">values for intra-band </w:t>
            </w:r>
            <w:r>
              <w:rPr>
                <w:sz w:val="24"/>
              </w:rPr>
              <w:t>non-</w:t>
            </w:r>
            <w:r w:rsidRPr="005B5DDC">
              <w:rPr>
                <w:sz w:val="24"/>
              </w:rPr>
              <w:t xml:space="preserve">contiguous ULCA </w:t>
            </w:r>
            <w:r>
              <w:rPr>
                <w:sz w:val="24"/>
              </w:rPr>
              <w:t xml:space="preserve">(with </w:t>
            </w:r>
            <w:proofErr w:type="spellStart"/>
            <w:r>
              <w:rPr>
                <w:sz w:val="24"/>
              </w:rPr>
              <w:t>dualPA</w:t>
            </w:r>
            <w:proofErr w:type="spellEnd"/>
            <w:r>
              <w:rPr>
                <w:sz w:val="24"/>
              </w:rPr>
              <w:t>)</w:t>
            </w:r>
          </w:p>
          <w:p w14:paraId="0809F6D9" w14:textId="77777777" w:rsidR="00834849" w:rsidRDefault="00834849" w:rsidP="00834849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</w:t>
            </w:r>
            <w:r w:rsidRPr="00BC4B28">
              <w:rPr>
                <w:rFonts w:eastAsiaTheme="minorEastAsia"/>
                <w:b/>
                <w:bCs/>
              </w:rPr>
              <w:t xml:space="preserve">greement: </w:t>
            </w:r>
          </w:p>
          <w:p w14:paraId="014F9590" w14:textId="77777777" w:rsidR="00834849" w:rsidRDefault="00834849" w:rsidP="0083484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>
              <w:t>Further discussion in upcoming meetings</w:t>
            </w:r>
          </w:p>
          <w:p w14:paraId="611B9F0A" w14:textId="7A7DCDD7" w:rsidR="00BC6CE9" w:rsidRPr="00BC6CE9" w:rsidRDefault="00BC6CE9" w:rsidP="0083484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840"/>
              <w:contextualSpacing w:val="0"/>
              <w:textAlignment w:val="baseline"/>
              <w:rPr>
                <w:sz w:val="22"/>
                <w:szCs w:val="22"/>
              </w:rPr>
            </w:pPr>
          </w:p>
        </w:tc>
      </w:tr>
    </w:tbl>
    <w:p w14:paraId="7FEBA8A6" w14:textId="335CF771" w:rsidR="00BC6CE9" w:rsidRPr="00BC6CE9" w:rsidRDefault="00BC6CE9" w:rsidP="00985B50">
      <w:pPr>
        <w:jc w:val="both"/>
      </w:pPr>
      <w:r>
        <w:t xml:space="preserve">In </w:t>
      </w:r>
      <w:r w:rsidR="00F73F28">
        <w:t xml:space="preserve">this </w:t>
      </w:r>
      <w:r w:rsidR="000D6D60">
        <w:t>discussion paper,</w:t>
      </w:r>
      <w:r>
        <w:t xml:space="preserve"> </w:t>
      </w:r>
      <w:r w:rsidR="009E0904">
        <w:t>we will address the MPR values for the issue 1.2, then the importance of properly modelling Reverse</w:t>
      </w:r>
      <w:r w:rsidR="00985B50">
        <w:t>-</w:t>
      </w:r>
      <w:r w:rsidR="009E0904">
        <w:t xml:space="preserve"> inter modulation (R-IMD) in simulations is discussed.</w:t>
      </w:r>
    </w:p>
    <w:p w14:paraId="70D01D58" w14:textId="3DB6FD4A" w:rsidR="00B81A05" w:rsidRDefault="00BC6CE9" w:rsidP="00985B50">
      <w:pPr>
        <w:pStyle w:val="Heading1"/>
        <w:jc w:val="both"/>
        <w:rPr>
          <w:lang w:val="en-US" w:eastAsia="zh-CN"/>
        </w:rPr>
      </w:pPr>
      <w:r>
        <w:rPr>
          <w:lang w:val="en-US" w:eastAsia="ja-JP"/>
        </w:rPr>
        <w:lastRenderedPageBreak/>
        <w:t>Discussion</w:t>
      </w:r>
    </w:p>
    <w:p w14:paraId="6F3180D3" w14:textId="6BD7D645" w:rsidR="00985B50" w:rsidRPr="00985B50" w:rsidRDefault="00985B50" w:rsidP="00985B50">
      <w:pPr>
        <w:pStyle w:val="Heading2"/>
        <w:jc w:val="both"/>
        <w:rPr>
          <w:lang w:eastAsia="zh-CN"/>
        </w:rPr>
      </w:pPr>
      <w:r w:rsidRPr="00985B50">
        <w:rPr>
          <w:lang w:val="en-US" w:eastAsia="ja-JP"/>
        </w:rPr>
        <w:t>MPR values for intra-band contiguous ULCA with non-contiguous RB allocation:</w:t>
      </w:r>
    </w:p>
    <w:p w14:paraId="124DD490" w14:textId="755D04D5" w:rsidR="009928B0" w:rsidRDefault="009928B0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sz w:val="24"/>
        </w:rPr>
      </w:pPr>
      <w:r w:rsidRPr="00B125A6">
        <w:rPr>
          <w:rFonts w:asciiTheme="majorBidi" w:hAnsiTheme="majorBidi" w:cstheme="majorBidi"/>
          <w:sz w:val="24"/>
        </w:rPr>
        <w:t>In the last meeting our MPR evaluations were presented in</w:t>
      </w:r>
      <w:r w:rsidR="00B125A6" w:rsidRPr="00B125A6">
        <w:rPr>
          <w:rFonts w:asciiTheme="majorBidi" w:hAnsiTheme="majorBidi" w:cstheme="majorBidi"/>
          <w:sz w:val="24"/>
        </w:rPr>
        <w:t xml:space="preserve"> </w:t>
      </w:r>
      <w:r w:rsidRPr="00B125A6">
        <w:rPr>
          <w:rFonts w:asciiTheme="majorBidi" w:hAnsiTheme="majorBidi" w:cstheme="majorBidi"/>
          <w:sz w:val="24"/>
        </w:rPr>
        <w:fldChar w:fldCharType="begin"/>
      </w:r>
      <w:r w:rsidRPr="00B125A6">
        <w:rPr>
          <w:rFonts w:asciiTheme="majorBidi" w:hAnsiTheme="majorBidi" w:cstheme="majorBidi"/>
          <w:sz w:val="24"/>
        </w:rPr>
        <w:instrText xml:space="preserve"> ADDIN ZOTERO_ITEM CSL_CITATION {"citationID":"OP1Uy3Uk","properties":{"formattedCitation":"[2]","plainCitation":"[2]","noteIndex":0},"citationItems":[{"id":939,"uris":["http://zotero.org/users/1349634/items/WVXL9MA3"],"itemData":{"id":939,"type":"document","title":"R4-2503279, MPR evaluations for contiguous intra-band CA with NC allocation for PC1.5 TxDiv, Huawei"}}],"schema":"https://github.com/citation-style-language/schema/raw/master/csl-citation.json"} </w:instrText>
      </w:r>
      <w:r w:rsidRPr="00B125A6">
        <w:rPr>
          <w:rFonts w:asciiTheme="majorBidi" w:hAnsiTheme="majorBidi" w:cstheme="majorBidi"/>
          <w:sz w:val="24"/>
        </w:rPr>
        <w:fldChar w:fldCharType="separate"/>
      </w:r>
      <w:r w:rsidRPr="00B125A6">
        <w:rPr>
          <w:rFonts w:asciiTheme="majorBidi" w:hAnsiTheme="majorBidi" w:cstheme="majorBidi"/>
          <w:sz w:val="24"/>
        </w:rPr>
        <w:t>[2]</w:t>
      </w:r>
      <w:r w:rsidRPr="00B125A6">
        <w:rPr>
          <w:rFonts w:asciiTheme="majorBidi" w:hAnsiTheme="majorBidi" w:cstheme="majorBidi"/>
          <w:sz w:val="24"/>
        </w:rPr>
        <w:fldChar w:fldCharType="end"/>
      </w:r>
      <w:r w:rsidRPr="00B125A6">
        <w:rPr>
          <w:rFonts w:asciiTheme="majorBidi" w:hAnsiTheme="majorBidi" w:cstheme="majorBidi"/>
          <w:sz w:val="24"/>
        </w:rPr>
        <w:t>. Moreover</w:t>
      </w:r>
      <w:r w:rsidR="002D126B" w:rsidRPr="00B125A6">
        <w:rPr>
          <w:rFonts w:asciiTheme="majorBidi" w:hAnsiTheme="majorBidi" w:cstheme="majorBidi"/>
          <w:sz w:val="24"/>
        </w:rPr>
        <w:t>,</w:t>
      </w:r>
      <w:r w:rsidRPr="00B125A6">
        <w:rPr>
          <w:rFonts w:asciiTheme="majorBidi" w:hAnsiTheme="majorBidi" w:cstheme="majorBidi"/>
          <w:sz w:val="24"/>
        </w:rPr>
        <w:t xml:space="preserve"> range</w:t>
      </w:r>
      <w:r w:rsidR="00710A27" w:rsidRPr="00B125A6">
        <w:rPr>
          <w:rFonts w:asciiTheme="majorBidi" w:hAnsiTheme="majorBidi" w:cstheme="majorBidi"/>
          <w:sz w:val="24"/>
        </w:rPr>
        <w:t>s</w:t>
      </w:r>
      <w:r w:rsidRPr="00B125A6">
        <w:rPr>
          <w:rFonts w:asciiTheme="majorBidi" w:hAnsiTheme="majorBidi" w:cstheme="majorBidi"/>
          <w:sz w:val="24"/>
        </w:rPr>
        <w:t xml:space="preserve"> of MPR values</w:t>
      </w:r>
      <w:r w:rsidR="00710A27" w:rsidRPr="00B125A6">
        <w:rPr>
          <w:rFonts w:asciiTheme="majorBidi" w:hAnsiTheme="majorBidi" w:cstheme="majorBidi"/>
          <w:sz w:val="24"/>
        </w:rPr>
        <w:t xml:space="preserve"> were agreed in the last meeting. In </w:t>
      </w:r>
      <w:r w:rsidR="002D126B" w:rsidRPr="00B125A6">
        <w:rPr>
          <w:rFonts w:asciiTheme="majorBidi" w:hAnsiTheme="majorBidi" w:cstheme="majorBidi"/>
          <w:sz w:val="24"/>
        </w:rPr>
        <w:t>T</w:t>
      </w:r>
      <w:r w:rsidR="00710A27" w:rsidRPr="00B125A6">
        <w:rPr>
          <w:rFonts w:asciiTheme="majorBidi" w:hAnsiTheme="majorBidi" w:cstheme="majorBidi"/>
          <w:sz w:val="24"/>
        </w:rPr>
        <w:t xml:space="preserve">able </w:t>
      </w:r>
      <w:r w:rsidR="002D126B" w:rsidRPr="00B125A6">
        <w:rPr>
          <w:rFonts w:asciiTheme="majorBidi" w:hAnsiTheme="majorBidi" w:cstheme="majorBidi"/>
          <w:sz w:val="24"/>
        </w:rPr>
        <w:t xml:space="preserve">1 </w:t>
      </w:r>
      <w:r w:rsidR="00710A27" w:rsidRPr="00B125A6">
        <w:rPr>
          <w:rFonts w:asciiTheme="majorBidi" w:hAnsiTheme="majorBidi" w:cstheme="majorBidi"/>
          <w:sz w:val="24"/>
        </w:rPr>
        <w:t>we summarized the MPR values to be considered for intra-band contiguous ULCA with non-contiguous RB allocation</w:t>
      </w:r>
      <w:r w:rsidR="002D126B" w:rsidRPr="00B125A6">
        <w:rPr>
          <w:rFonts w:asciiTheme="majorBidi" w:hAnsiTheme="majorBidi" w:cstheme="majorBidi"/>
          <w:sz w:val="24"/>
        </w:rPr>
        <w:t>, after further internal evaluations.</w:t>
      </w:r>
    </w:p>
    <w:p w14:paraId="52261111" w14:textId="3CB71AC3" w:rsidR="009E0904" w:rsidRPr="00B125A6" w:rsidRDefault="009E0904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sz w:val="24"/>
        </w:rPr>
      </w:pPr>
      <w:r w:rsidRPr="009E0904">
        <w:rPr>
          <w:rFonts w:asciiTheme="majorBidi" w:hAnsiTheme="majorBidi" w:cstheme="majorBidi"/>
          <w:b/>
          <w:bCs/>
          <w:sz w:val="24"/>
        </w:rPr>
        <w:t xml:space="preserve">Proposal 1: </w:t>
      </w:r>
      <w:r w:rsidRPr="00B125A6">
        <w:rPr>
          <w:rFonts w:asciiTheme="majorBidi" w:hAnsiTheme="majorBidi" w:cstheme="majorBidi"/>
          <w:b/>
          <w:bCs/>
          <w:sz w:val="24"/>
        </w:rPr>
        <w:t>MPR values for intra-band contiguous ULCA with non-contiguous RB allocation</w:t>
      </w:r>
    </w:p>
    <w:p w14:paraId="40CE52A8" w14:textId="3FDF5A86" w:rsidR="00B125A6" w:rsidRPr="00BA4834" w:rsidRDefault="00B125A6" w:rsidP="00E85DB5">
      <w:pPr>
        <w:pStyle w:val="Caption"/>
        <w:keepNext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</w:pP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</w: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BA4834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 Non-contiguous RB allocation for Power Class 1.5 with dual Tx</w:t>
      </w:r>
    </w:p>
    <w:tbl>
      <w:tblPr>
        <w:tblW w:w="7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1137"/>
        <w:gridCol w:w="763"/>
        <w:gridCol w:w="1030"/>
        <w:gridCol w:w="1030"/>
        <w:gridCol w:w="601"/>
        <w:gridCol w:w="867"/>
        <w:gridCol w:w="855"/>
      </w:tblGrid>
      <w:tr w:rsidR="001E6897" w:rsidRPr="00BA4834" w14:paraId="2E1802CD" w14:textId="0120F732" w:rsidTr="00985B50">
        <w:trPr>
          <w:trHeight w:val="32"/>
          <w:jc w:val="center"/>
        </w:trPr>
        <w:tc>
          <w:tcPr>
            <w:tcW w:w="2047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B1A19" w14:textId="77777777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Modulation</w:t>
            </w:r>
          </w:p>
        </w:tc>
        <w:tc>
          <w:tcPr>
            <w:tcW w:w="5146" w:type="dxa"/>
            <w:gridSpan w:val="6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7F8DA" w14:textId="2D797C69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PC1.5 (2Tx)</w:t>
            </w:r>
          </w:p>
        </w:tc>
      </w:tr>
      <w:tr w:rsidR="001E6897" w:rsidRPr="00BA4834" w14:paraId="4E60FC86" w14:textId="74D2AC2B" w:rsidTr="00985B50">
        <w:trPr>
          <w:trHeight w:val="32"/>
          <w:jc w:val="center"/>
        </w:trPr>
        <w:tc>
          <w:tcPr>
            <w:tcW w:w="2047" w:type="dxa"/>
            <w:gridSpan w:val="2"/>
            <w:vMerge/>
            <w:shd w:val="clear" w:color="auto" w:fill="FFFFFF"/>
            <w:vAlign w:val="center"/>
            <w:hideMark/>
          </w:tcPr>
          <w:p w14:paraId="6A3044AB" w14:textId="77777777" w:rsidR="001E6897" w:rsidRPr="00BA4834" w:rsidRDefault="001E6897" w:rsidP="00985B50">
            <w:pPr>
              <w:spacing w:after="0"/>
              <w:jc w:val="both"/>
              <w:rPr>
                <w:rFonts w:asciiTheme="majorBidi" w:eastAsiaTheme="minorHAns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5447A" w14:textId="77777777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Handheld</w:t>
            </w:r>
          </w:p>
        </w:tc>
        <w:tc>
          <w:tcPr>
            <w:tcW w:w="2323" w:type="dxa"/>
            <w:gridSpan w:val="3"/>
            <w:shd w:val="clear" w:color="auto" w:fill="FFFFFF"/>
          </w:tcPr>
          <w:p w14:paraId="5123E548" w14:textId="1B5154A9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FWA</w:t>
            </w:r>
          </w:p>
        </w:tc>
      </w:tr>
      <w:tr w:rsidR="001E6897" w:rsidRPr="00BA4834" w14:paraId="1A6A772E" w14:textId="691FD824" w:rsidTr="00985B50">
        <w:trPr>
          <w:trHeight w:val="32"/>
          <w:jc w:val="center"/>
        </w:trPr>
        <w:tc>
          <w:tcPr>
            <w:tcW w:w="2047" w:type="dxa"/>
            <w:gridSpan w:val="2"/>
            <w:vMerge/>
            <w:shd w:val="clear" w:color="auto" w:fill="FFFFFF"/>
            <w:vAlign w:val="center"/>
            <w:hideMark/>
          </w:tcPr>
          <w:p w14:paraId="79C4726C" w14:textId="77777777" w:rsidR="001E6897" w:rsidRPr="00BA4834" w:rsidRDefault="001E6897" w:rsidP="00985B50">
            <w:pPr>
              <w:spacing w:after="0"/>
              <w:jc w:val="both"/>
              <w:rPr>
                <w:rFonts w:asciiTheme="majorBidi" w:eastAsiaTheme="minorHAns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8FE70" w14:textId="77777777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inner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5FEEF" w14:textId="77777777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Outer1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1CE0C" w14:textId="77777777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Outer2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6F282491" w14:textId="457A6DF1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inner</w:t>
            </w:r>
          </w:p>
        </w:tc>
        <w:tc>
          <w:tcPr>
            <w:tcW w:w="867" w:type="dxa"/>
            <w:shd w:val="clear" w:color="auto" w:fill="FFFFFF"/>
            <w:vAlign w:val="center"/>
          </w:tcPr>
          <w:p w14:paraId="427832E1" w14:textId="04D87FD6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Outer1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5B3C6E1" w14:textId="00ACDA96" w:rsidR="001E6897" w:rsidRPr="00BA4834" w:rsidRDefault="001E6897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Outer2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E517CB" w:rsidRPr="00BA4834" w14:paraId="2EEDD4AB" w14:textId="5FC72161" w:rsidTr="00985B50">
        <w:trPr>
          <w:trHeight w:val="32"/>
          <w:jc w:val="center"/>
        </w:trPr>
        <w:tc>
          <w:tcPr>
            <w:tcW w:w="9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848D6" w14:textId="743B462D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DFT-s-OFDM</w:t>
            </w: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F3166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QPSK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19E16" w14:textId="0EE54D9C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7DC0" w14:textId="1D5F9EC1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D45E" w14:textId="30F13EF8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01" w:type="dxa"/>
            <w:shd w:val="clear" w:color="auto" w:fill="FFFFFF"/>
          </w:tcPr>
          <w:p w14:paraId="543E19EC" w14:textId="10ACC17D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" w:type="dxa"/>
            <w:shd w:val="clear" w:color="auto" w:fill="FFFFFF"/>
          </w:tcPr>
          <w:p w14:paraId="087FC57A" w14:textId="6325E1B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75586325" w14:textId="63FAD16B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16.5 </w:t>
            </w:r>
          </w:p>
        </w:tc>
      </w:tr>
      <w:tr w:rsidR="00E517CB" w:rsidRPr="00BA4834" w14:paraId="2C518018" w14:textId="5AE08BA2" w:rsidTr="00985B50">
        <w:trPr>
          <w:trHeight w:val="24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478A3" w14:textId="7388901F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50139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C9C26" w14:textId="3B3F2071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F191B" w14:textId="346F372B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2B51" w14:textId="2EE436B4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01" w:type="dxa"/>
            <w:shd w:val="clear" w:color="auto" w:fill="FFFFFF"/>
          </w:tcPr>
          <w:p w14:paraId="49AB2231" w14:textId="4E8781EB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" w:type="dxa"/>
            <w:shd w:val="clear" w:color="auto" w:fill="FFFFFF"/>
          </w:tcPr>
          <w:p w14:paraId="09CA8749" w14:textId="3F5111EE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7359B62B" w14:textId="07C6817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E517CB" w:rsidRPr="00BA4834" w14:paraId="75DDCAD4" w14:textId="53AE742D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BDF00" w14:textId="2DB332D9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6EB60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6B993" w14:textId="62C9764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F319" w14:textId="1F04A4F9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F6DA" w14:textId="744E4B41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01" w:type="dxa"/>
            <w:shd w:val="clear" w:color="auto" w:fill="FFFFFF"/>
          </w:tcPr>
          <w:p w14:paraId="7FF95012" w14:textId="3F900656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7" w:type="dxa"/>
            <w:shd w:val="clear" w:color="auto" w:fill="FFFFFF"/>
          </w:tcPr>
          <w:p w14:paraId="64EC2FD2" w14:textId="2429B93F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66ABB331" w14:textId="77480A73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E517CB" w:rsidRPr="00BA4834" w14:paraId="040E8E7E" w14:textId="64065EA0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BB6" w14:textId="6D338381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8D955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33770" w14:textId="56A166D8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28D58" w14:textId="0CBFFAE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31A7" w14:textId="6720C69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601" w:type="dxa"/>
            <w:shd w:val="clear" w:color="auto" w:fill="FFFFFF"/>
          </w:tcPr>
          <w:p w14:paraId="006BF584" w14:textId="134FF5A6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7" w:type="dxa"/>
            <w:shd w:val="clear" w:color="auto" w:fill="FFFFFF"/>
          </w:tcPr>
          <w:p w14:paraId="40FBF54A" w14:textId="6FB45AEF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63691BAE" w14:textId="3C8BD2D5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E517CB" w:rsidRPr="00BA4834" w14:paraId="61F7ED87" w14:textId="5257D034" w:rsidTr="00985B50">
        <w:trPr>
          <w:trHeight w:val="32"/>
          <w:jc w:val="center"/>
        </w:trPr>
        <w:tc>
          <w:tcPr>
            <w:tcW w:w="9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1AAC4" w14:textId="79881771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CP-OFDM</w:t>
            </w:r>
          </w:p>
          <w:p w14:paraId="3D7D1B71" w14:textId="0C7C3CAF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28337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QPSK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F9055" w14:textId="6E0363ED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0EA9E" w14:textId="21199763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6BDF" w14:textId="0C3EB693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17.5 </w:t>
            </w:r>
          </w:p>
        </w:tc>
        <w:tc>
          <w:tcPr>
            <w:tcW w:w="601" w:type="dxa"/>
            <w:shd w:val="clear" w:color="auto" w:fill="FFFFFF"/>
          </w:tcPr>
          <w:p w14:paraId="18E7DB22" w14:textId="35BC67C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67" w:type="dxa"/>
            <w:shd w:val="clear" w:color="auto" w:fill="FFFFFF"/>
          </w:tcPr>
          <w:p w14:paraId="57348099" w14:textId="751F333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0DDB4D9C" w14:textId="0E9CE939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E517CB" w:rsidRPr="00BA4834" w14:paraId="1F557CE1" w14:textId="313D10AC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031A0" w14:textId="67A43C7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CC24F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53173" w14:textId="6BC299B8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6DBCD" w14:textId="7102697F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04D6" w14:textId="54AC42C2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17.5 </w:t>
            </w:r>
          </w:p>
        </w:tc>
        <w:tc>
          <w:tcPr>
            <w:tcW w:w="601" w:type="dxa"/>
            <w:shd w:val="clear" w:color="auto" w:fill="FFFFFF"/>
          </w:tcPr>
          <w:p w14:paraId="35204172" w14:textId="2C91837B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67" w:type="dxa"/>
            <w:shd w:val="clear" w:color="auto" w:fill="FFFFFF"/>
          </w:tcPr>
          <w:p w14:paraId="051EE0B7" w14:textId="71AA37B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0EB55667" w14:textId="3FB34535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E517CB" w:rsidRPr="00BA4834" w14:paraId="330DBBE2" w14:textId="5DC05E92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4963C" w14:textId="4271261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4551D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C28C8" w14:textId="0524218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54F54" w14:textId="110E2C14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3F14" w14:textId="1B60800E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17.5 </w:t>
            </w:r>
          </w:p>
        </w:tc>
        <w:tc>
          <w:tcPr>
            <w:tcW w:w="601" w:type="dxa"/>
            <w:shd w:val="clear" w:color="auto" w:fill="FFFFFF"/>
          </w:tcPr>
          <w:p w14:paraId="6B982D18" w14:textId="5C98B545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67" w:type="dxa"/>
            <w:shd w:val="clear" w:color="auto" w:fill="FFFFFF"/>
          </w:tcPr>
          <w:p w14:paraId="5E9DA46F" w14:textId="2A274F3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37F8E6E0" w14:textId="5D841825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E517CB" w:rsidRPr="00BA4834" w14:paraId="37FCA45E" w14:textId="62BDDF10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D89DF" w14:textId="125BAA2B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EEF67" w14:textId="7777777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8D070" w14:textId="6B16495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107E5" w14:textId="74978D2A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B74B" w14:textId="5E5CCA0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17.5 </w:t>
            </w:r>
          </w:p>
        </w:tc>
        <w:tc>
          <w:tcPr>
            <w:tcW w:w="601" w:type="dxa"/>
            <w:shd w:val="clear" w:color="auto" w:fill="FFFFFF"/>
          </w:tcPr>
          <w:p w14:paraId="4A905E1B" w14:textId="696F0529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67" w:type="dxa"/>
            <w:shd w:val="clear" w:color="auto" w:fill="FFFFFF"/>
          </w:tcPr>
          <w:p w14:paraId="5CE2AEBD" w14:textId="41173A50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292351CA" w14:textId="06588327" w:rsidR="00E517CB" w:rsidRPr="00BA4834" w:rsidRDefault="00E517CB" w:rsidP="00985B50">
            <w:pPr>
              <w:spacing w:after="0"/>
              <w:jc w:val="both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825984" w:rsidRPr="00BA4834" w14:paraId="536651A9" w14:textId="4B057837" w:rsidTr="00985B50">
        <w:trPr>
          <w:trHeight w:val="32"/>
          <w:jc w:val="center"/>
        </w:trPr>
        <w:tc>
          <w:tcPr>
            <w:tcW w:w="7193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07FF" w14:textId="77777777" w:rsidR="00825984" w:rsidRPr="00BA4834" w:rsidRDefault="00825984" w:rsidP="00985B50">
            <w:pPr>
              <w:pStyle w:val="TAN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NOTE 1: Void </w:t>
            </w:r>
          </w:p>
          <w:p w14:paraId="06FBA419" w14:textId="77777777" w:rsidR="00825984" w:rsidRPr="00BA4834" w:rsidRDefault="00825984" w:rsidP="00985B50">
            <w:pPr>
              <w:pStyle w:val="TAN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NOTE 2: Outer 1 MPR for QPSK is reduced by 2dB for aggregated allocation bandwidth &gt; 10MHz </w:t>
            </w:r>
          </w:p>
          <w:p w14:paraId="7ED2FA44" w14:textId="77777777" w:rsidR="00825984" w:rsidRPr="00BA4834" w:rsidRDefault="00825984" w:rsidP="00985B50">
            <w:pPr>
              <w:pStyle w:val="TAN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NOTE 3: Outer 2 MPR is reduced by 4.5dB for aggregated allocation bandwidth &gt; 10MHz</w:t>
            </w:r>
          </w:p>
          <w:p w14:paraId="2BE1BAE9" w14:textId="7ED802D4" w:rsidR="00825984" w:rsidRPr="00BA4834" w:rsidRDefault="00825984" w:rsidP="00985B50">
            <w:pPr>
              <w:pStyle w:val="TAN"/>
              <w:jc w:val="both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NOTE 4: UE indicating </w:t>
            </w:r>
            <w:proofErr w:type="spellStart"/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TxD</w:t>
            </w:r>
            <w:proofErr w:type="spellEnd"/>
            <w:r w:rsidRPr="00BA4834">
              <w:rPr>
                <w:rFonts w:asciiTheme="majorBidi" w:hAnsiTheme="majorBidi" w:cstheme="majorBidi"/>
                <w:i/>
                <w:sz w:val="24"/>
                <w:szCs w:val="24"/>
                <w:lang w:eastAsia="zh-CN"/>
              </w:rPr>
              <w:t xml:space="preserve"> </w:t>
            </w: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supported</w:t>
            </w:r>
          </w:p>
        </w:tc>
      </w:tr>
    </w:tbl>
    <w:p w14:paraId="17419D37" w14:textId="6FDAAE48" w:rsidR="00985B50" w:rsidRPr="00985B50" w:rsidRDefault="00985B50" w:rsidP="00985B50">
      <w:pPr>
        <w:pStyle w:val="Heading2"/>
        <w:jc w:val="both"/>
        <w:rPr>
          <w:lang w:eastAsia="zh-CN"/>
        </w:rPr>
      </w:pPr>
      <w:r w:rsidRPr="00985B50">
        <w:rPr>
          <w:lang w:val="en-US" w:eastAsia="ja-JP"/>
        </w:rPr>
        <w:t>Reverse</w:t>
      </w:r>
      <w:r>
        <w:rPr>
          <w:lang w:val="en-US" w:eastAsia="ja-JP"/>
        </w:rPr>
        <w:t>-</w:t>
      </w:r>
      <w:r w:rsidRPr="00985B50">
        <w:rPr>
          <w:lang w:val="en-US" w:eastAsia="ja-JP"/>
        </w:rPr>
        <w:t xml:space="preserve">IMD for intra-band non-contiguous ULCA (with </w:t>
      </w:r>
      <w:proofErr w:type="spellStart"/>
      <w:r w:rsidRPr="00985B50">
        <w:rPr>
          <w:lang w:val="en-US" w:eastAsia="ja-JP"/>
        </w:rPr>
        <w:t>dualPA</w:t>
      </w:r>
      <w:proofErr w:type="spellEnd"/>
      <w:r w:rsidRPr="00985B50">
        <w:rPr>
          <w:lang w:val="en-US" w:eastAsia="ja-JP"/>
        </w:rPr>
        <w:t>)</w:t>
      </w:r>
    </w:p>
    <w:p w14:paraId="638B4478" w14:textId="3CE557DF" w:rsidR="00B125A6" w:rsidRDefault="0008074B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The Reverse IMD happens</w:t>
      </w:r>
      <w:r w:rsidR="00985B50">
        <w:rPr>
          <w:sz w:val="24"/>
          <w:szCs w:val="24"/>
        </w:rPr>
        <w:t>,</w:t>
      </w:r>
      <w:r>
        <w:rPr>
          <w:sz w:val="24"/>
          <w:szCs w:val="24"/>
        </w:rPr>
        <w:t xml:space="preserve"> because </w:t>
      </w:r>
      <w:r w:rsidR="000F3AAD">
        <w:rPr>
          <w:sz w:val="24"/>
          <w:szCs w:val="24"/>
        </w:rPr>
        <w:t xml:space="preserve">the </w:t>
      </w:r>
      <w:r w:rsidR="008023B4">
        <w:rPr>
          <w:sz w:val="24"/>
          <w:szCs w:val="24"/>
        </w:rPr>
        <w:t xml:space="preserve">diversity </w:t>
      </w:r>
      <w:r w:rsidR="000F3AAD">
        <w:rPr>
          <w:sz w:val="24"/>
          <w:szCs w:val="24"/>
        </w:rPr>
        <w:t>PA</w:t>
      </w:r>
      <w:r>
        <w:rPr>
          <w:sz w:val="24"/>
          <w:szCs w:val="24"/>
        </w:rPr>
        <w:t xml:space="preserve"> output signal passes through the </w:t>
      </w:r>
      <w:r w:rsidRPr="00BA4834">
        <w:rPr>
          <w:sz w:val="24"/>
          <w:szCs w:val="24"/>
          <w:u w:val="single"/>
        </w:rPr>
        <w:t>output port</w:t>
      </w:r>
      <w:r>
        <w:rPr>
          <w:sz w:val="24"/>
          <w:szCs w:val="24"/>
        </w:rPr>
        <w:t xml:space="preserve"> of the </w:t>
      </w:r>
      <w:r w:rsidR="008023B4">
        <w:rPr>
          <w:sz w:val="24"/>
          <w:szCs w:val="24"/>
        </w:rPr>
        <w:t xml:space="preserve">main </w:t>
      </w:r>
      <w:r>
        <w:rPr>
          <w:sz w:val="24"/>
          <w:szCs w:val="24"/>
        </w:rPr>
        <w:t>PA and make</w:t>
      </w:r>
      <w:r w:rsidR="008023B4">
        <w:rPr>
          <w:sz w:val="24"/>
          <w:szCs w:val="24"/>
        </w:rPr>
        <w:t>s</w:t>
      </w:r>
      <w:r>
        <w:rPr>
          <w:sz w:val="24"/>
          <w:szCs w:val="24"/>
        </w:rPr>
        <w:t xml:space="preserve"> an inter-modulation product with the main signal. </w:t>
      </w:r>
      <w:r w:rsidR="000F3AAD">
        <w:rPr>
          <w:sz w:val="24"/>
          <w:szCs w:val="24"/>
        </w:rPr>
        <w:t>This phenomenon</w:t>
      </w:r>
      <w:r>
        <w:rPr>
          <w:sz w:val="24"/>
          <w:szCs w:val="24"/>
        </w:rPr>
        <w:t xml:space="preserve"> is different </w:t>
      </w:r>
      <w:r w:rsidR="005F17C1">
        <w:rPr>
          <w:sz w:val="24"/>
          <w:szCs w:val="24"/>
        </w:rPr>
        <w:t>than</w:t>
      </w:r>
      <w:r>
        <w:rPr>
          <w:sz w:val="24"/>
          <w:szCs w:val="24"/>
        </w:rPr>
        <w:t xml:space="preserve"> PA forward mixing, where the </w:t>
      </w:r>
      <w:r w:rsidR="008023B4">
        <w:rPr>
          <w:sz w:val="24"/>
          <w:szCs w:val="24"/>
        </w:rPr>
        <w:t xml:space="preserve">diversity </w:t>
      </w:r>
      <w:r>
        <w:rPr>
          <w:sz w:val="24"/>
          <w:szCs w:val="24"/>
        </w:rPr>
        <w:t>PA out</w:t>
      </w:r>
      <w:r w:rsidR="005F17C1">
        <w:rPr>
          <w:sz w:val="24"/>
          <w:szCs w:val="24"/>
        </w:rPr>
        <w:t xml:space="preserve">put signal, through PCB, gets inside the </w:t>
      </w:r>
      <w:r w:rsidR="008023B4">
        <w:rPr>
          <w:sz w:val="24"/>
          <w:szCs w:val="24"/>
        </w:rPr>
        <w:t xml:space="preserve">main </w:t>
      </w:r>
      <w:r w:rsidR="005F17C1">
        <w:rPr>
          <w:sz w:val="24"/>
          <w:szCs w:val="24"/>
        </w:rPr>
        <w:t xml:space="preserve">PA </w:t>
      </w:r>
      <w:r w:rsidR="005F17C1" w:rsidRPr="00BA4834">
        <w:rPr>
          <w:sz w:val="24"/>
          <w:szCs w:val="24"/>
          <w:u w:val="single"/>
        </w:rPr>
        <w:t xml:space="preserve">input </w:t>
      </w:r>
      <w:r w:rsidR="00BA4834" w:rsidRPr="00BA4834">
        <w:rPr>
          <w:sz w:val="24"/>
          <w:szCs w:val="24"/>
          <w:u w:val="single"/>
        </w:rPr>
        <w:t>port</w:t>
      </w:r>
      <w:r w:rsidR="00BA4834">
        <w:rPr>
          <w:sz w:val="24"/>
          <w:szCs w:val="24"/>
        </w:rPr>
        <w:t xml:space="preserve"> </w:t>
      </w:r>
      <w:r w:rsidR="005F17C1">
        <w:rPr>
          <w:sz w:val="24"/>
          <w:szCs w:val="24"/>
        </w:rPr>
        <w:t xml:space="preserve">and creates an inter modulation product. </w:t>
      </w:r>
      <w:r w:rsidR="000F3AAD">
        <w:rPr>
          <w:sz w:val="24"/>
          <w:szCs w:val="24"/>
        </w:rPr>
        <w:t xml:space="preserve">The R-IMD is an important factor. As in </w:t>
      </w:r>
      <w:r w:rsidR="000F3AAD">
        <w:rPr>
          <w:sz w:val="24"/>
          <w:szCs w:val="24"/>
        </w:rPr>
        <w:fldChar w:fldCharType="begin"/>
      </w:r>
      <w:r w:rsidR="000F3AAD">
        <w:rPr>
          <w:sz w:val="24"/>
          <w:szCs w:val="24"/>
        </w:rPr>
        <w:instrText xml:space="preserve"> ADDIN ZOTERO_ITEM CSL_CITATION {"citationID":"WxCwMRfu","properties":{"formattedCitation":"[3]","plainCitation":"[3]","noteIndex":0},"citationItems":[{"id":940,"uris":["http://zotero.org/users/1349634/items/5FVPUZBH"],"itemData":{"id":940,"type":"paper-conference","container-title":"2011 IEEE Topical Conference on Power Amplifiers for Wireless and Radio Applications","DOI":"10.1109/PAWR.2011.5725374","event-place":"Phoenix, AZ, USA","event-title":"2011 IEEE Topical Conference on Power Amplifiers for Wireless and Radio Applications (PAWR)","ISBN":"978-1-4244-8416-4","page":"53-56","publisher":"IEEE","publisher-place":"Phoenix, AZ, USA","source":"DOI.org (Crossref)","title":"Sensitivity and mitigation of Reverse IMD in power amplifiers","URL":"http://ieeexplore.ieee.org/document/5725374/","author":[{"family":"Katz","given":"Allen"},{"family":"McGee","given":"David"},{"family":"Brinton","given":"Christopher"},{"family":"Qiu","given":"Joe"}],"accessed":{"date-parts":[["2025",5,6]]},"issued":{"date-parts":[["2011",1]]}}}],"schema":"https://github.com/citation-style-language/schema/raw/master/csl-citation.json"} </w:instrText>
      </w:r>
      <w:r w:rsidR="000F3AAD">
        <w:rPr>
          <w:sz w:val="24"/>
          <w:szCs w:val="24"/>
        </w:rPr>
        <w:fldChar w:fldCharType="separate"/>
      </w:r>
      <w:r w:rsidR="000F3AAD" w:rsidRPr="000F3AAD">
        <w:rPr>
          <w:sz w:val="24"/>
        </w:rPr>
        <w:t>[3]</w:t>
      </w:r>
      <w:r w:rsidR="000F3AAD">
        <w:rPr>
          <w:sz w:val="24"/>
          <w:szCs w:val="24"/>
        </w:rPr>
        <w:fldChar w:fldCharType="end"/>
      </w:r>
      <w:r w:rsidR="000F3AAD">
        <w:rPr>
          <w:sz w:val="24"/>
          <w:szCs w:val="24"/>
        </w:rPr>
        <w:t xml:space="preserve"> Figure 4 shows that with 50 dB isolation</w:t>
      </w:r>
      <w:r w:rsidR="008023B4">
        <w:rPr>
          <w:sz w:val="24"/>
          <w:szCs w:val="24"/>
        </w:rPr>
        <w:t xml:space="preserve">, @4dB power back off, </w:t>
      </w:r>
      <w:r w:rsidR="000F3AAD">
        <w:rPr>
          <w:sz w:val="24"/>
          <w:szCs w:val="24"/>
        </w:rPr>
        <w:t xml:space="preserve"> the R-IMD level difference with respect to the main signal</w:t>
      </w:r>
      <w:r w:rsidR="008023B4">
        <w:rPr>
          <w:sz w:val="24"/>
          <w:szCs w:val="24"/>
        </w:rPr>
        <w:t xml:space="preserve"> </w:t>
      </w:r>
      <w:r w:rsidR="000F3AAD">
        <w:rPr>
          <w:sz w:val="24"/>
          <w:szCs w:val="24"/>
        </w:rPr>
        <w:t xml:space="preserve">is 68 </w:t>
      </w:r>
      <w:proofErr w:type="spellStart"/>
      <w:r w:rsidR="000F3AAD">
        <w:rPr>
          <w:sz w:val="24"/>
          <w:szCs w:val="24"/>
        </w:rPr>
        <w:t>dB.</w:t>
      </w:r>
      <w:proofErr w:type="spellEnd"/>
      <w:r w:rsidR="000F3AAD">
        <w:rPr>
          <w:sz w:val="24"/>
          <w:szCs w:val="24"/>
        </w:rPr>
        <w:t xml:space="preserve"> It should be mentioned that </w:t>
      </w:r>
      <w:r w:rsidR="008367E5">
        <w:rPr>
          <w:sz w:val="24"/>
          <w:szCs w:val="24"/>
        </w:rPr>
        <w:t>in RAN4</w:t>
      </w:r>
      <w:r w:rsidR="008023B4">
        <w:rPr>
          <w:sz w:val="24"/>
          <w:szCs w:val="24"/>
        </w:rPr>
        <w:t>,</w:t>
      </w:r>
      <w:r w:rsidR="008367E5">
        <w:rPr>
          <w:sz w:val="24"/>
          <w:szCs w:val="24"/>
        </w:rPr>
        <w:t xml:space="preserve"> we assume</w:t>
      </w:r>
      <w:r w:rsidR="000F3AAD">
        <w:rPr>
          <w:sz w:val="24"/>
          <w:szCs w:val="24"/>
        </w:rPr>
        <w:t xml:space="preserve"> 10 and 20dB isolations for handheld and FWA UEs, respectively. Therefore</w:t>
      </w:r>
      <w:r w:rsidR="008023B4">
        <w:rPr>
          <w:sz w:val="24"/>
          <w:szCs w:val="24"/>
        </w:rPr>
        <w:t>,</w:t>
      </w:r>
      <w:r w:rsidR="000F3AAD">
        <w:rPr>
          <w:sz w:val="24"/>
          <w:szCs w:val="24"/>
        </w:rPr>
        <w:t xml:space="preserve"> one can expect </w:t>
      </w:r>
      <w:r w:rsidR="008367E5">
        <w:rPr>
          <w:sz w:val="24"/>
          <w:szCs w:val="24"/>
        </w:rPr>
        <w:t>R-IMD level difference compared to the main signal to be smaller than 68dB with RAN4 assumptions, which show</w:t>
      </w:r>
      <w:r w:rsidR="008023B4">
        <w:rPr>
          <w:sz w:val="24"/>
          <w:szCs w:val="24"/>
        </w:rPr>
        <w:t>s</w:t>
      </w:r>
      <w:r w:rsidR="008367E5">
        <w:rPr>
          <w:sz w:val="24"/>
          <w:szCs w:val="24"/>
        </w:rPr>
        <w:t xml:space="preserve"> why the R-IMD is important and cannot be modelled as PA forward mixing.</w:t>
      </w:r>
    </w:p>
    <w:p w14:paraId="0D191ED4" w14:textId="77777777" w:rsidR="004A2CB1" w:rsidRPr="004A2CB1" w:rsidRDefault="004A2CB1" w:rsidP="00985B50">
      <w:pPr>
        <w:keepNext/>
        <w:overflowPunct w:val="0"/>
        <w:autoSpaceDE w:val="0"/>
        <w:autoSpaceDN w:val="0"/>
        <w:adjustRightInd w:val="0"/>
        <w:jc w:val="center"/>
        <w:textAlignment w:val="baseline"/>
      </w:pPr>
      <w:r w:rsidRPr="004A2CB1">
        <w:rPr>
          <w:noProof/>
        </w:rPr>
        <w:drawing>
          <wp:inline distT="0" distB="0" distL="0" distR="0" wp14:anchorId="26D9C09C" wp14:editId="18F5115C">
            <wp:extent cx="3386667" cy="1636549"/>
            <wp:effectExtent l="0" t="0" r="444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6613" cy="164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F7AB3" w14:textId="74F31980" w:rsidR="004A2CB1" w:rsidRDefault="004A2CB1" w:rsidP="00985B50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4A2CB1">
        <w:rPr>
          <w:b/>
          <w:bCs/>
          <w:i w:val="0"/>
          <w:iCs w:val="0"/>
          <w:color w:val="auto"/>
        </w:rPr>
        <w:t xml:space="preserve">Fig. 4 </w:t>
      </w:r>
      <w:r w:rsidRPr="004A2CB1">
        <w:rPr>
          <w:b/>
          <w:bCs/>
          <w:i w:val="0"/>
          <w:iCs w:val="0"/>
          <w:color w:val="auto"/>
        </w:rPr>
        <w:fldChar w:fldCharType="begin"/>
      </w:r>
      <w:r w:rsidRPr="004A2CB1">
        <w:rPr>
          <w:b/>
          <w:bCs/>
          <w:i w:val="0"/>
          <w:iCs w:val="0"/>
          <w:color w:val="auto"/>
        </w:rPr>
        <w:instrText xml:space="preserve"> ADDIN ZOTERO_ITEM CSL_CITATION {"citationID":"S9krjUUb","properties":{"formattedCitation":"[3]","plainCitation":"[3]","noteIndex":0},"citationItems":[{"id":940,"uris":["http://zotero.org/users/1349634/items/5FVPUZBH"],"itemData":{"id":940,"type":"paper-conference","container-title":"2011 IEEE Topical Conference on Power Amplifiers for Wireless and Radio Applications","DOI":"10.1109/PAWR.2011.5725374","event-place":"Phoenix, AZ, USA","event-title":"2011 IEEE Topical Conference on Power Amplifiers for Wireless and Radio Applications (PAWR)","ISBN":"978-1-4244-8416-4","page":"53-56","publisher":"IEEE","publisher-place":"Phoenix, AZ, USA","source":"DOI.org (Crossref)","title":"Sensitivity and mitigation of Reverse IMD in power amplifiers","URL":"http://ieeexplore.ieee.org/document/5725374/","author":[{"family":"Katz","given":"Allen"},{"family":"McGee","given":"David"},{"family":"Brinton","given":"Christopher"},{"family":"Qiu","given":"Joe"}],"accessed":{"date-parts":[["2025",5,6]]},"issued":{"date-parts":[["2011",1]]}}}],"schema":"https://github.com/citation-style-language/schema/raw/master/csl-citation.json"} </w:instrText>
      </w:r>
      <w:r w:rsidRPr="004A2CB1">
        <w:rPr>
          <w:b/>
          <w:bCs/>
          <w:i w:val="0"/>
          <w:iCs w:val="0"/>
          <w:color w:val="auto"/>
        </w:rPr>
        <w:fldChar w:fldCharType="separate"/>
      </w:r>
      <w:r w:rsidRPr="004A2CB1">
        <w:rPr>
          <w:b/>
          <w:bCs/>
          <w:i w:val="0"/>
          <w:iCs w:val="0"/>
          <w:color w:val="auto"/>
        </w:rPr>
        <w:t>[3]</w:t>
      </w:r>
      <w:r w:rsidRPr="004A2CB1">
        <w:rPr>
          <w:b/>
          <w:bCs/>
          <w:i w:val="0"/>
          <w:iCs w:val="0"/>
          <w:color w:val="auto"/>
        </w:rPr>
        <w:fldChar w:fldCharType="end"/>
      </w:r>
      <w:r w:rsidRPr="004A2CB1">
        <w:rPr>
          <w:b/>
          <w:bCs/>
          <w:i w:val="0"/>
          <w:iCs w:val="0"/>
          <w:color w:val="auto"/>
        </w:rPr>
        <w:t xml:space="preserve">Reverse IMD of 10 watt </w:t>
      </w:r>
      <w:proofErr w:type="spellStart"/>
      <w:r w:rsidRPr="004A2CB1">
        <w:rPr>
          <w:b/>
          <w:bCs/>
          <w:i w:val="0"/>
          <w:iCs w:val="0"/>
          <w:color w:val="auto"/>
        </w:rPr>
        <w:t>GaN</w:t>
      </w:r>
      <w:proofErr w:type="spellEnd"/>
      <w:r w:rsidRPr="004A2CB1">
        <w:rPr>
          <w:b/>
          <w:bCs/>
          <w:i w:val="0"/>
          <w:iCs w:val="0"/>
          <w:color w:val="auto"/>
        </w:rPr>
        <w:t xml:space="preserve"> SSPA (coupling 50 dB).</w:t>
      </w:r>
    </w:p>
    <w:p w14:paraId="2D262967" w14:textId="4CED649D" w:rsidR="008023B4" w:rsidRPr="009E0904" w:rsidRDefault="008023B4" w:rsidP="00985B50">
      <w:pPr>
        <w:jc w:val="both"/>
        <w:rPr>
          <w:b/>
          <w:bCs/>
          <w:sz w:val="24"/>
          <w:szCs w:val="24"/>
        </w:rPr>
      </w:pPr>
      <w:r w:rsidRPr="009E0904">
        <w:rPr>
          <w:b/>
          <w:bCs/>
          <w:sz w:val="24"/>
          <w:szCs w:val="24"/>
        </w:rPr>
        <w:t>Observation 1: For MPR evaluations</w:t>
      </w:r>
      <w:r w:rsidR="00532F39" w:rsidRPr="009E0904">
        <w:rPr>
          <w:b/>
          <w:bCs/>
          <w:sz w:val="24"/>
          <w:szCs w:val="24"/>
        </w:rPr>
        <w:t xml:space="preserve"> with </w:t>
      </w:r>
      <w:proofErr w:type="spellStart"/>
      <w:r w:rsidR="00532F39" w:rsidRPr="009E0904">
        <w:rPr>
          <w:b/>
          <w:bCs/>
          <w:sz w:val="24"/>
          <w:szCs w:val="24"/>
        </w:rPr>
        <w:t>DualPA</w:t>
      </w:r>
      <w:proofErr w:type="spellEnd"/>
      <w:r w:rsidR="00532F39" w:rsidRPr="009E0904">
        <w:rPr>
          <w:b/>
          <w:bCs/>
          <w:sz w:val="24"/>
          <w:szCs w:val="24"/>
        </w:rPr>
        <w:t>, t</w:t>
      </w:r>
      <w:r w:rsidRPr="009E0904">
        <w:rPr>
          <w:b/>
          <w:bCs/>
          <w:sz w:val="24"/>
          <w:szCs w:val="24"/>
        </w:rPr>
        <w:t xml:space="preserve">he reverse IMD should not be modelled </w:t>
      </w:r>
      <w:r w:rsidR="009E0904" w:rsidRPr="009E0904">
        <w:rPr>
          <w:b/>
          <w:bCs/>
          <w:sz w:val="24"/>
          <w:szCs w:val="24"/>
        </w:rPr>
        <w:t xml:space="preserve">in a </w:t>
      </w:r>
      <w:r w:rsidR="00532F39" w:rsidRPr="009E0904">
        <w:rPr>
          <w:b/>
          <w:bCs/>
          <w:sz w:val="24"/>
          <w:szCs w:val="24"/>
        </w:rPr>
        <w:t xml:space="preserve">same </w:t>
      </w:r>
      <w:r w:rsidR="009E0904" w:rsidRPr="009E0904">
        <w:rPr>
          <w:b/>
          <w:bCs/>
          <w:sz w:val="24"/>
          <w:szCs w:val="24"/>
        </w:rPr>
        <w:t xml:space="preserve">way </w:t>
      </w:r>
      <w:r w:rsidR="00532F39" w:rsidRPr="009E0904">
        <w:rPr>
          <w:b/>
          <w:bCs/>
          <w:sz w:val="24"/>
          <w:szCs w:val="24"/>
        </w:rPr>
        <w:t xml:space="preserve">as an IMD due to </w:t>
      </w:r>
      <w:r w:rsidRPr="009E0904">
        <w:rPr>
          <w:b/>
          <w:bCs/>
          <w:sz w:val="24"/>
          <w:szCs w:val="24"/>
        </w:rPr>
        <w:t xml:space="preserve">PA </w:t>
      </w:r>
      <w:r w:rsidR="00532F39" w:rsidRPr="009E0904">
        <w:rPr>
          <w:b/>
          <w:bCs/>
          <w:sz w:val="24"/>
          <w:szCs w:val="24"/>
        </w:rPr>
        <w:t>forward mixing. They are different phenomena.</w:t>
      </w:r>
    </w:p>
    <w:p w14:paraId="58ED8C2F" w14:textId="09062269" w:rsidR="00532F39" w:rsidRPr="009E0904" w:rsidRDefault="00532F39" w:rsidP="00985B50">
      <w:pPr>
        <w:jc w:val="both"/>
        <w:rPr>
          <w:b/>
          <w:bCs/>
          <w:sz w:val="24"/>
          <w:szCs w:val="24"/>
        </w:rPr>
      </w:pPr>
      <w:r w:rsidRPr="009E0904">
        <w:rPr>
          <w:b/>
          <w:bCs/>
          <w:sz w:val="24"/>
          <w:szCs w:val="24"/>
        </w:rPr>
        <w:lastRenderedPageBreak/>
        <w:t>Proposal 2:</w:t>
      </w:r>
      <w:r w:rsidR="00E85DB5">
        <w:rPr>
          <w:b/>
          <w:bCs/>
          <w:sz w:val="24"/>
          <w:szCs w:val="24"/>
        </w:rPr>
        <w:t xml:space="preserve"> </w:t>
      </w:r>
      <w:r w:rsidR="00D11EC7" w:rsidRPr="009E0904">
        <w:rPr>
          <w:b/>
          <w:bCs/>
          <w:sz w:val="24"/>
          <w:szCs w:val="24"/>
        </w:rPr>
        <w:t xml:space="preserve"> </w:t>
      </w:r>
      <w:r w:rsidRPr="009E0904">
        <w:rPr>
          <w:b/>
          <w:bCs/>
          <w:sz w:val="24"/>
          <w:szCs w:val="24"/>
        </w:rPr>
        <w:t xml:space="preserve">Proponents of MPR simulations with </w:t>
      </w:r>
      <w:proofErr w:type="spellStart"/>
      <w:r w:rsidRPr="009E0904">
        <w:rPr>
          <w:b/>
          <w:bCs/>
          <w:sz w:val="24"/>
          <w:szCs w:val="24"/>
        </w:rPr>
        <w:t>DualPA</w:t>
      </w:r>
      <w:proofErr w:type="spellEnd"/>
      <w:r w:rsidRPr="009E0904">
        <w:rPr>
          <w:b/>
          <w:bCs/>
          <w:sz w:val="24"/>
          <w:szCs w:val="24"/>
        </w:rPr>
        <w:t xml:space="preserve"> are invited to describe the model that they used</w:t>
      </w:r>
      <w:r w:rsidR="00D11EC7" w:rsidRPr="009E0904">
        <w:rPr>
          <w:b/>
          <w:bCs/>
          <w:sz w:val="24"/>
          <w:szCs w:val="24"/>
        </w:rPr>
        <w:t xml:space="preserve"> to include</w:t>
      </w:r>
      <w:r w:rsidRPr="009E0904">
        <w:rPr>
          <w:b/>
          <w:bCs/>
          <w:sz w:val="24"/>
          <w:szCs w:val="24"/>
        </w:rPr>
        <w:t xml:space="preserve"> R-IMD</w:t>
      </w:r>
      <w:r w:rsidR="00D11EC7" w:rsidRPr="009E0904">
        <w:rPr>
          <w:b/>
          <w:bCs/>
          <w:sz w:val="24"/>
          <w:szCs w:val="24"/>
        </w:rPr>
        <w:t>.</w:t>
      </w:r>
    </w:p>
    <w:p w14:paraId="15FCAC13" w14:textId="4FCBB04C" w:rsidR="003D43D4" w:rsidRDefault="003D43D4" w:rsidP="00985B50">
      <w:pPr>
        <w:pStyle w:val="Heading1"/>
        <w:jc w:val="both"/>
        <w:rPr>
          <w:lang w:val="en-US" w:eastAsia="zh-CN"/>
        </w:rPr>
      </w:pPr>
      <w:r>
        <w:rPr>
          <w:lang w:val="en-US" w:eastAsia="ja-JP"/>
        </w:rPr>
        <w:t>Conclusion</w:t>
      </w:r>
    </w:p>
    <w:p w14:paraId="6EFCDC3D" w14:textId="77777777" w:rsidR="009E0904" w:rsidRPr="00B125A6" w:rsidRDefault="009E0904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sz w:val="24"/>
        </w:rPr>
      </w:pPr>
      <w:r w:rsidRPr="009E0904">
        <w:rPr>
          <w:rFonts w:asciiTheme="majorBidi" w:hAnsiTheme="majorBidi" w:cstheme="majorBidi"/>
          <w:b/>
          <w:bCs/>
          <w:sz w:val="24"/>
        </w:rPr>
        <w:t xml:space="preserve">Proposal 1: </w:t>
      </w:r>
      <w:r w:rsidRPr="00B125A6">
        <w:rPr>
          <w:rFonts w:asciiTheme="majorBidi" w:hAnsiTheme="majorBidi" w:cstheme="majorBidi"/>
          <w:b/>
          <w:bCs/>
          <w:sz w:val="24"/>
        </w:rPr>
        <w:t>MPR values for intra-band contiguous ULCA with non-contiguous RB allocation</w:t>
      </w:r>
    </w:p>
    <w:p w14:paraId="759A027F" w14:textId="77777777" w:rsidR="009E0904" w:rsidRPr="009E0904" w:rsidRDefault="009E0904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b/>
          <w:bCs/>
          <w:sz w:val="24"/>
        </w:rPr>
      </w:pPr>
    </w:p>
    <w:p w14:paraId="305EC989" w14:textId="77777777" w:rsidR="009E0904" w:rsidRPr="00BA4834" w:rsidRDefault="009E0904" w:rsidP="00985B50">
      <w:pPr>
        <w:pStyle w:val="Caption"/>
        <w:keepNext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</w:pP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Table </w: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BA4834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BA4834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t xml:space="preserve"> Non-contiguous RB allocation for Power Class 1.5 with dual Tx</w:t>
      </w:r>
    </w:p>
    <w:tbl>
      <w:tblPr>
        <w:tblW w:w="7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1137"/>
        <w:gridCol w:w="763"/>
        <w:gridCol w:w="1030"/>
        <w:gridCol w:w="1030"/>
        <w:gridCol w:w="601"/>
        <w:gridCol w:w="867"/>
        <w:gridCol w:w="855"/>
      </w:tblGrid>
      <w:tr w:rsidR="009E0904" w:rsidRPr="00BA4834" w14:paraId="3C747CA8" w14:textId="77777777" w:rsidTr="00985B50">
        <w:trPr>
          <w:trHeight w:val="32"/>
          <w:jc w:val="center"/>
        </w:trPr>
        <w:tc>
          <w:tcPr>
            <w:tcW w:w="2047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648F0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Modulation</w:t>
            </w:r>
          </w:p>
        </w:tc>
        <w:tc>
          <w:tcPr>
            <w:tcW w:w="5146" w:type="dxa"/>
            <w:gridSpan w:val="6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8F38E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PC1.5 (2Tx)</w:t>
            </w:r>
          </w:p>
        </w:tc>
      </w:tr>
      <w:tr w:rsidR="009E0904" w:rsidRPr="00BA4834" w14:paraId="4B249051" w14:textId="77777777" w:rsidTr="00985B50">
        <w:trPr>
          <w:trHeight w:val="32"/>
          <w:jc w:val="center"/>
        </w:trPr>
        <w:tc>
          <w:tcPr>
            <w:tcW w:w="2047" w:type="dxa"/>
            <w:gridSpan w:val="2"/>
            <w:vMerge/>
            <w:shd w:val="clear" w:color="auto" w:fill="FFFFFF"/>
            <w:vAlign w:val="center"/>
            <w:hideMark/>
          </w:tcPr>
          <w:p w14:paraId="5BDF0C5A" w14:textId="77777777" w:rsidR="009E0904" w:rsidRPr="00BA4834" w:rsidRDefault="009E0904" w:rsidP="00985B50">
            <w:pPr>
              <w:spacing w:after="0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9B1F0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Handheld</w:t>
            </w:r>
          </w:p>
        </w:tc>
        <w:tc>
          <w:tcPr>
            <w:tcW w:w="2323" w:type="dxa"/>
            <w:gridSpan w:val="3"/>
            <w:shd w:val="clear" w:color="auto" w:fill="FFFFFF"/>
          </w:tcPr>
          <w:p w14:paraId="1E5C047A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FWA</w:t>
            </w:r>
          </w:p>
        </w:tc>
      </w:tr>
      <w:tr w:rsidR="009E0904" w:rsidRPr="00BA4834" w14:paraId="4DB2C821" w14:textId="77777777" w:rsidTr="00985B50">
        <w:trPr>
          <w:trHeight w:val="32"/>
          <w:jc w:val="center"/>
        </w:trPr>
        <w:tc>
          <w:tcPr>
            <w:tcW w:w="2047" w:type="dxa"/>
            <w:gridSpan w:val="2"/>
            <w:vMerge/>
            <w:shd w:val="clear" w:color="auto" w:fill="FFFFFF"/>
            <w:vAlign w:val="center"/>
            <w:hideMark/>
          </w:tcPr>
          <w:p w14:paraId="54C13EA7" w14:textId="77777777" w:rsidR="009E0904" w:rsidRPr="00BA4834" w:rsidRDefault="009E0904" w:rsidP="00985B50">
            <w:pPr>
              <w:spacing w:after="0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7499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inner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EC29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Outer1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BC663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Outer2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3636B243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inner</w:t>
            </w:r>
          </w:p>
        </w:tc>
        <w:tc>
          <w:tcPr>
            <w:tcW w:w="867" w:type="dxa"/>
            <w:shd w:val="clear" w:color="auto" w:fill="FFFFFF"/>
            <w:vAlign w:val="center"/>
          </w:tcPr>
          <w:p w14:paraId="6B617633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Outer1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150075C5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Outer2</w:t>
            </w:r>
            <w:r w:rsidRPr="00BA4834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9E0904" w:rsidRPr="00BA4834" w14:paraId="7A434750" w14:textId="77777777" w:rsidTr="00985B50">
        <w:trPr>
          <w:trHeight w:val="32"/>
          <w:jc w:val="center"/>
        </w:trPr>
        <w:tc>
          <w:tcPr>
            <w:tcW w:w="9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4715A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DFT-s-OFDM</w:t>
            </w: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D81F4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QPSK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F5BEF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C80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6799" w14:textId="4D9F2B2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1" w:type="dxa"/>
            <w:shd w:val="clear" w:color="auto" w:fill="FFFFFF"/>
          </w:tcPr>
          <w:p w14:paraId="4864405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" w:type="dxa"/>
            <w:shd w:val="clear" w:color="auto" w:fill="FFFFFF"/>
          </w:tcPr>
          <w:p w14:paraId="4905D2E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7F79AF34" w14:textId="6E4757E6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9E0904" w:rsidRPr="00BA4834" w14:paraId="76F584DD" w14:textId="77777777" w:rsidTr="00985B50">
        <w:trPr>
          <w:trHeight w:val="24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3B7C9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E46E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2DE32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2D93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DD89" w14:textId="4203FF80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1" w:type="dxa"/>
            <w:shd w:val="clear" w:color="auto" w:fill="FFFFFF"/>
          </w:tcPr>
          <w:p w14:paraId="4026A058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7" w:type="dxa"/>
            <w:shd w:val="clear" w:color="auto" w:fill="FFFFFF"/>
          </w:tcPr>
          <w:p w14:paraId="24E22610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12DB025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9E0904" w:rsidRPr="00BA4834" w14:paraId="10DCA070" w14:textId="77777777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71A81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0A964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F5C0F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99A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1675" w14:textId="2E6DAF89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1" w:type="dxa"/>
            <w:shd w:val="clear" w:color="auto" w:fill="FFFFFF"/>
          </w:tcPr>
          <w:p w14:paraId="3531381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7" w:type="dxa"/>
            <w:shd w:val="clear" w:color="auto" w:fill="FFFFFF"/>
          </w:tcPr>
          <w:p w14:paraId="3C42471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55AE0AAE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9E0904" w:rsidRPr="00BA4834" w14:paraId="2D54F47A" w14:textId="77777777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39963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06DB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DDDF8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60CA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FC3B" w14:textId="40F3F309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1" w:type="dxa"/>
            <w:shd w:val="clear" w:color="auto" w:fill="FFFFFF"/>
          </w:tcPr>
          <w:p w14:paraId="4173048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7" w:type="dxa"/>
            <w:shd w:val="clear" w:color="auto" w:fill="FFFFFF"/>
          </w:tcPr>
          <w:p w14:paraId="74827A00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5" w:type="dxa"/>
            <w:shd w:val="clear" w:color="auto" w:fill="FFFFFF"/>
          </w:tcPr>
          <w:p w14:paraId="4C8F379A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</w:t>
            </w:r>
          </w:p>
        </w:tc>
      </w:tr>
      <w:tr w:rsidR="009E0904" w:rsidRPr="00BA4834" w14:paraId="570FCD3C" w14:textId="77777777" w:rsidTr="00985B50">
        <w:trPr>
          <w:trHeight w:val="32"/>
          <w:jc w:val="center"/>
        </w:trPr>
        <w:tc>
          <w:tcPr>
            <w:tcW w:w="9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3A485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CP-OFDM</w:t>
            </w:r>
          </w:p>
          <w:p w14:paraId="6B3B3EA2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EAF28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QPSK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775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9D87F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2BF9" w14:textId="69BF790F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601" w:type="dxa"/>
            <w:shd w:val="clear" w:color="auto" w:fill="FFFFFF"/>
          </w:tcPr>
          <w:p w14:paraId="18CAACE7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67" w:type="dxa"/>
            <w:shd w:val="clear" w:color="auto" w:fill="FFFFFF"/>
          </w:tcPr>
          <w:p w14:paraId="3257CB4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6D1EF0FB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9E0904" w:rsidRPr="00BA4834" w14:paraId="4BF192BC" w14:textId="77777777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160F9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F2B2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86005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872F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1F37" w14:textId="719417A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601" w:type="dxa"/>
            <w:shd w:val="clear" w:color="auto" w:fill="FFFFFF"/>
          </w:tcPr>
          <w:p w14:paraId="6DEA4982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67" w:type="dxa"/>
            <w:shd w:val="clear" w:color="auto" w:fill="FFFFFF"/>
          </w:tcPr>
          <w:p w14:paraId="5012F9D6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03075918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9E0904" w:rsidRPr="00BA4834" w14:paraId="3B59778B" w14:textId="77777777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705C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6493C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472BD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A4E4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6557" w14:textId="595C4E63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601" w:type="dxa"/>
            <w:shd w:val="clear" w:color="auto" w:fill="FFFFFF"/>
          </w:tcPr>
          <w:p w14:paraId="0528A263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67" w:type="dxa"/>
            <w:shd w:val="clear" w:color="auto" w:fill="FFFFFF"/>
          </w:tcPr>
          <w:p w14:paraId="02EA5309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7280340B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9E0904" w:rsidRPr="00BA4834" w14:paraId="3509EB15" w14:textId="77777777" w:rsidTr="00985B50">
        <w:trPr>
          <w:trHeight w:val="32"/>
          <w:jc w:val="center"/>
        </w:trPr>
        <w:tc>
          <w:tcPr>
            <w:tcW w:w="9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BEF7A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F0F4F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256QAM</w:t>
            </w:r>
          </w:p>
        </w:tc>
        <w:tc>
          <w:tcPr>
            <w:tcW w:w="7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B2A6F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AAE8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642C" w14:textId="45381B62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601" w:type="dxa"/>
            <w:shd w:val="clear" w:color="auto" w:fill="FFFFFF"/>
          </w:tcPr>
          <w:p w14:paraId="0C338FF4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67" w:type="dxa"/>
            <w:shd w:val="clear" w:color="auto" w:fill="FFFFFF"/>
          </w:tcPr>
          <w:p w14:paraId="31263E50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855" w:type="dxa"/>
            <w:shd w:val="clear" w:color="auto" w:fill="FFFFFF"/>
          </w:tcPr>
          <w:p w14:paraId="23314AA9" w14:textId="77777777" w:rsidR="009E0904" w:rsidRPr="00BA4834" w:rsidRDefault="009E0904" w:rsidP="00985B50">
            <w:pPr>
              <w:spacing w:after="0"/>
              <w:jc w:val="center"/>
              <w:textAlignment w:val="top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83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</w:tr>
      <w:tr w:rsidR="009E0904" w:rsidRPr="00BA4834" w14:paraId="340A3A24" w14:textId="77777777" w:rsidTr="00985B50">
        <w:trPr>
          <w:trHeight w:val="32"/>
          <w:jc w:val="center"/>
        </w:trPr>
        <w:tc>
          <w:tcPr>
            <w:tcW w:w="7193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C50DE" w14:textId="0431CCE0" w:rsidR="009E0904" w:rsidRPr="00BA4834" w:rsidRDefault="009E0904" w:rsidP="00985B50">
            <w:pPr>
              <w:pStyle w:val="TAN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NOTE 1: Void</w:t>
            </w:r>
          </w:p>
          <w:p w14:paraId="1A073ABE" w14:textId="058D4D39" w:rsidR="009E0904" w:rsidRPr="00BA4834" w:rsidRDefault="009E0904" w:rsidP="00985B50">
            <w:pPr>
              <w:pStyle w:val="TAN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NOTE 2: Outer 1 MPR for QPSK is reduced by 2dB for aggregated allocation bandwidth &gt; 10MHz</w:t>
            </w:r>
          </w:p>
          <w:p w14:paraId="22653DFA" w14:textId="77777777" w:rsidR="009E0904" w:rsidRPr="00BA4834" w:rsidRDefault="009E0904" w:rsidP="00985B50">
            <w:pPr>
              <w:pStyle w:val="TAN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NOTE 3: Outer 2 MPR is reduced by 4.5dB for aggregated allocation bandwidth &gt; 10MHz</w:t>
            </w:r>
          </w:p>
          <w:p w14:paraId="21076714" w14:textId="77777777" w:rsidR="009E0904" w:rsidRPr="00BA4834" w:rsidRDefault="009E0904" w:rsidP="00985B50">
            <w:pPr>
              <w:pStyle w:val="TAN"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NOTE 4: UE indicating </w:t>
            </w:r>
            <w:proofErr w:type="spellStart"/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TxD</w:t>
            </w:r>
            <w:proofErr w:type="spellEnd"/>
            <w:r w:rsidRPr="00BA4834">
              <w:rPr>
                <w:rFonts w:asciiTheme="majorBidi" w:hAnsiTheme="majorBidi" w:cstheme="majorBidi"/>
                <w:i/>
                <w:sz w:val="24"/>
                <w:szCs w:val="24"/>
                <w:lang w:eastAsia="zh-CN"/>
              </w:rPr>
              <w:t xml:space="preserve"> </w:t>
            </w:r>
            <w:r w:rsidRPr="00BA4834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supported</w:t>
            </w:r>
          </w:p>
        </w:tc>
      </w:tr>
    </w:tbl>
    <w:p w14:paraId="6DB402D8" w14:textId="0AC38493" w:rsidR="009E0904" w:rsidRPr="009E0904" w:rsidRDefault="009E0904" w:rsidP="00985B5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Pr="009E0904">
        <w:rPr>
          <w:b/>
          <w:bCs/>
          <w:sz w:val="24"/>
          <w:szCs w:val="24"/>
        </w:rPr>
        <w:t xml:space="preserve">Observation 1: For MPR evaluations with </w:t>
      </w:r>
      <w:proofErr w:type="spellStart"/>
      <w:r w:rsidRPr="009E0904">
        <w:rPr>
          <w:b/>
          <w:bCs/>
          <w:sz w:val="24"/>
          <w:szCs w:val="24"/>
        </w:rPr>
        <w:t>DualPA</w:t>
      </w:r>
      <w:proofErr w:type="spellEnd"/>
      <w:r w:rsidRPr="009E0904">
        <w:rPr>
          <w:b/>
          <w:bCs/>
          <w:sz w:val="24"/>
          <w:szCs w:val="24"/>
        </w:rPr>
        <w:t>, the reverse IMD should not be modelled in a same way as an IMD due to PA forward mixing. They are different phenomena.</w:t>
      </w:r>
    </w:p>
    <w:p w14:paraId="2DDE0D95" w14:textId="77777777" w:rsidR="009E0904" w:rsidRPr="009E0904" w:rsidRDefault="009E0904" w:rsidP="00985B50">
      <w:pPr>
        <w:jc w:val="both"/>
        <w:rPr>
          <w:b/>
          <w:bCs/>
          <w:sz w:val="24"/>
          <w:szCs w:val="24"/>
        </w:rPr>
      </w:pPr>
      <w:r w:rsidRPr="009E0904">
        <w:rPr>
          <w:b/>
          <w:bCs/>
          <w:sz w:val="24"/>
          <w:szCs w:val="24"/>
        </w:rPr>
        <w:t xml:space="preserve">Proposal 2: Proponents of MPR simulations with </w:t>
      </w:r>
      <w:proofErr w:type="spellStart"/>
      <w:r w:rsidRPr="009E0904">
        <w:rPr>
          <w:b/>
          <w:bCs/>
          <w:sz w:val="24"/>
          <w:szCs w:val="24"/>
        </w:rPr>
        <w:t>DualPA</w:t>
      </w:r>
      <w:proofErr w:type="spellEnd"/>
      <w:r w:rsidRPr="009E0904">
        <w:rPr>
          <w:b/>
          <w:bCs/>
          <w:sz w:val="24"/>
          <w:szCs w:val="24"/>
        </w:rPr>
        <w:t xml:space="preserve"> are invited to describe the model that they used to include R-IMD.</w:t>
      </w:r>
    </w:p>
    <w:p w14:paraId="3E2E6C47" w14:textId="77777777" w:rsidR="003D43D4" w:rsidRDefault="003D43D4" w:rsidP="00985B50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2BD8C061" w14:textId="267746D3" w:rsidR="00884A3D" w:rsidRDefault="009E0904" w:rsidP="00884A3D">
      <w:pPr>
        <w:pStyle w:val="Heading1"/>
        <w:rPr>
          <w:lang w:val="en-US" w:eastAsia="zh-CN"/>
        </w:rPr>
      </w:pPr>
      <w:r>
        <w:rPr>
          <w:lang w:val="en-US" w:eastAsia="ja-JP"/>
        </w:rPr>
        <w:t>Reference</w:t>
      </w:r>
    </w:p>
    <w:p w14:paraId="7C81EC7B" w14:textId="77777777" w:rsidR="009E0904" w:rsidRPr="009E0904" w:rsidRDefault="009E0904" w:rsidP="009E0904">
      <w:pPr>
        <w:pStyle w:val="Bibliography"/>
        <w:rPr>
          <w:sz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9E0904">
        <w:rPr>
          <w:sz w:val="24"/>
        </w:rPr>
        <w:t>[1]</w:t>
      </w:r>
      <w:r w:rsidRPr="009E0904">
        <w:rPr>
          <w:sz w:val="24"/>
        </w:rPr>
        <w:tab/>
        <w:t xml:space="preserve">“R4-2505100, WF on HPUE RF requirements, Qualcomm, Mediatek, Skyworks, LGE.” </w:t>
      </w:r>
    </w:p>
    <w:p w14:paraId="1F5A33F4" w14:textId="77777777" w:rsidR="009E0904" w:rsidRPr="009E0904" w:rsidRDefault="009E0904" w:rsidP="009E0904">
      <w:pPr>
        <w:pStyle w:val="Bibliography"/>
        <w:rPr>
          <w:sz w:val="24"/>
        </w:rPr>
      </w:pPr>
      <w:r w:rsidRPr="009E0904">
        <w:rPr>
          <w:sz w:val="24"/>
        </w:rPr>
        <w:t>[2]</w:t>
      </w:r>
      <w:r w:rsidRPr="009E0904">
        <w:rPr>
          <w:sz w:val="24"/>
        </w:rPr>
        <w:tab/>
        <w:t xml:space="preserve">“R4-2503279, MPR evaluations for contiguous intra-band CA with NC allocation for PC1.5 TxDiv, Huawei.” </w:t>
      </w:r>
    </w:p>
    <w:p w14:paraId="6287E87D" w14:textId="77777777" w:rsidR="009E0904" w:rsidRPr="009E0904" w:rsidRDefault="009E0904" w:rsidP="009E0904">
      <w:pPr>
        <w:pStyle w:val="Bibliography"/>
        <w:rPr>
          <w:sz w:val="24"/>
        </w:rPr>
      </w:pPr>
      <w:r w:rsidRPr="009E0904">
        <w:rPr>
          <w:sz w:val="24"/>
        </w:rPr>
        <w:t>[3]</w:t>
      </w:r>
      <w:r w:rsidRPr="009E0904">
        <w:rPr>
          <w:sz w:val="24"/>
        </w:rPr>
        <w:tab/>
        <w:t xml:space="preserve">A. Katz, D. McGee, C. Brinton, and J. Qiu, “Sensitivity and mitigation of Reverse IMD in power amplifiers,” in </w:t>
      </w:r>
      <w:r w:rsidRPr="009E0904">
        <w:rPr>
          <w:i/>
          <w:iCs/>
          <w:sz w:val="24"/>
        </w:rPr>
        <w:t>2011 IEEE Topical Conference on Power Amplifiers for Wireless and Radio Applications</w:t>
      </w:r>
      <w:r w:rsidRPr="009E0904">
        <w:rPr>
          <w:sz w:val="24"/>
        </w:rPr>
        <w:t>, Phoenix, AZ, USA: IEEE, Jan. 2011, pp. 53–56. doi: 10.1109/PAWR.2011.5725374.</w:t>
      </w:r>
    </w:p>
    <w:p w14:paraId="3BD6479C" w14:textId="381872AC" w:rsidR="001E51F2" w:rsidRDefault="009E0904" w:rsidP="00212DD2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7D0A35B8" w14:textId="6C87D664" w:rsidR="001E51F2" w:rsidRPr="00DB2EE4" w:rsidRDefault="001E51F2" w:rsidP="00212DD2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sectPr w:rsidR="001E51F2" w:rsidRPr="00DB2EE4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309D8" w14:textId="77777777" w:rsidR="0093566D" w:rsidRDefault="0093566D">
      <w:pPr>
        <w:spacing w:after="0"/>
      </w:pPr>
      <w:r>
        <w:separator/>
      </w:r>
    </w:p>
  </w:endnote>
  <w:endnote w:type="continuationSeparator" w:id="0">
    <w:p w14:paraId="0EC157BA" w14:textId="77777777" w:rsidR="0093566D" w:rsidRDefault="00935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B055" w14:textId="77777777" w:rsidR="0093566D" w:rsidRDefault="0093566D">
      <w:pPr>
        <w:spacing w:after="0"/>
      </w:pPr>
      <w:r>
        <w:separator/>
      </w:r>
    </w:p>
  </w:footnote>
  <w:footnote w:type="continuationSeparator" w:id="0">
    <w:p w14:paraId="6150A1A1" w14:textId="77777777" w:rsidR="0093566D" w:rsidRDefault="009356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97D"/>
    <w:rsid w:val="00074FBC"/>
    <w:rsid w:val="00080512"/>
    <w:rsid w:val="0008074B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C5A50"/>
    <w:rsid w:val="000D1896"/>
    <w:rsid w:val="000D18B2"/>
    <w:rsid w:val="000D4D29"/>
    <w:rsid w:val="000D561A"/>
    <w:rsid w:val="000D58AB"/>
    <w:rsid w:val="000D6D60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3AAD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637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817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49C5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6897"/>
    <w:rsid w:val="001E76DE"/>
    <w:rsid w:val="001F05A2"/>
    <w:rsid w:val="001F0C1D"/>
    <w:rsid w:val="001F1076"/>
    <w:rsid w:val="001F1132"/>
    <w:rsid w:val="001F168B"/>
    <w:rsid w:val="001F1D06"/>
    <w:rsid w:val="001F2205"/>
    <w:rsid w:val="001F3009"/>
    <w:rsid w:val="001F3A10"/>
    <w:rsid w:val="001F55D5"/>
    <w:rsid w:val="001F6F4B"/>
    <w:rsid w:val="001F7DCD"/>
    <w:rsid w:val="001F7EF0"/>
    <w:rsid w:val="0020216A"/>
    <w:rsid w:val="0020285A"/>
    <w:rsid w:val="00202E24"/>
    <w:rsid w:val="00204648"/>
    <w:rsid w:val="00205FB3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73C"/>
    <w:rsid w:val="00236C47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026F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5D28"/>
    <w:rsid w:val="002C6382"/>
    <w:rsid w:val="002C69EE"/>
    <w:rsid w:val="002C71B2"/>
    <w:rsid w:val="002C7667"/>
    <w:rsid w:val="002D126B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356"/>
    <w:rsid w:val="00357CAB"/>
    <w:rsid w:val="00361F25"/>
    <w:rsid w:val="00362A2D"/>
    <w:rsid w:val="0036359C"/>
    <w:rsid w:val="003653F6"/>
    <w:rsid w:val="00365A47"/>
    <w:rsid w:val="00370B5E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2902"/>
    <w:rsid w:val="00413DB8"/>
    <w:rsid w:val="00414DBA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CB1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6D15"/>
    <w:rsid w:val="004F7DEF"/>
    <w:rsid w:val="004F7FDA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2F39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17C1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3392"/>
    <w:rsid w:val="006435FD"/>
    <w:rsid w:val="0064480E"/>
    <w:rsid w:val="00644951"/>
    <w:rsid w:val="00644A76"/>
    <w:rsid w:val="00647114"/>
    <w:rsid w:val="00647C10"/>
    <w:rsid w:val="00650EFA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0E8"/>
    <w:rsid w:val="006A6B6A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5C86"/>
    <w:rsid w:val="006E66ED"/>
    <w:rsid w:val="006F057B"/>
    <w:rsid w:val="006F5BC6"/>
    <w:rsid w:val="006F5F8C"/>
    <w:rsid w:val="00703E5A"/>
    <w:rsid w:val="0070556D"/>
    <w:rsid w:val="00706657"/>
    <w:rsid w:val="00706FEF"/>
    <w:rsid w:val="00710A27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3B4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5984"/>
    <w:rsid w:val="00827D27"/>
    <w:rsid w:val="00827EA2"/>
    <w:rsid w:val="00830747"/>
    <w:rsid w:val="00834849"/>
    <w:rsid w:val="00834916"/>
    <w:rsid w:val="0083543E"/>
    <w:rsid w:val="008367E5"/>
    <w:rsid w:val="00841CB2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66D"/>
    <w:rsid w:val="00935DA5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8083E"/>
    <w:rsid w:val="00983D08"/>
    <w:rsid w:val="00984404"/>
    <w:rsid w:val="009854E3"/>
    <w:rsid w:val="00985B50"/>
    <w:rsid w:val="00986DFB"/>
    <w:rsid w:val="00986F16"/>
    <w:rsid w:val="00987F2C"/>
    <w:rsid w:val="009909F0"/>
    <w:rsid w:val="00990B3B"/>
    <w:rsid w:val="009928B0"/>
    <w:rsid w:val="009929FF"/>
    <w:rsid w:val="00994326"/>
    <w:rsid w:val="00995787"/>
    <w:rsid w:val="009B1E17"/>
    <w:rsid w:val="009B373D"/>
    <w:rsid w:val="009B7C71"/>
    <w:rsid w:val="009C34A9"/>
    <w:rsid w:val="009C3542"/>
    <w:rsid w:val="009C54F7"/>
    <w:rsid w:val="009D0FD1"/>
    <w:rsid w:val="009D1B78"/>
    <w:rsid w:val="009D2135"/>
    <w:rsid w:val="009D38F9"/>
    <w:rsid w:val="009D40A0"/>
    <w:rsid w:val="009D463A"/>
    <w:rsid w:val="009D5C3A"/>
    <w:rsid w:val="009D6C1B"/>
    <w:rsid w:val="009E033B"/>
    <w:rsid w:val="009E0904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3100D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518"/>
    <w:rsid w:val="00AB19C0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5F64"/>
    <w:rsid w:val="00AD63AF"/>
    <w:rsid w:val="00AD6A7A"/>
    <w:rsid w:val="00AE3797"/>
    <w:rsid w:val="00AE3846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5A6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6BE"/>
    <w:rsid w:val="00B218B8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128E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834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DB8"/>
    <w:rsid w:val="00CC6588"/>
    <w:rsid w:val="00CC6D89"/>
    <w:rsid w:val="00CD25A6"/>
    <w:rsid w:val="00CD320E"/>
    <w:rsid w:val="00CD3943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7C1B"/>
    <w:rsid w:val="00D11EC7"/>
    <w:rsid w:val="00D1371E"/>
    <w:rsid w:val="00D14617"/>
    <w:rsid w:val="00D157A8"/>
    <w:rsid w:val="00D15A19"/>
    <w:rsid w:val="00D227AE"/>
    <w:rsid w:val="00D23897"/>
    <w:rsid w:val="00D251B4"/>
    <w:rsid w:val="00D25D10"/>
    <w:rsid w:val="00D3013B"/>
    <w:rsid w:val="00D306E6"/>
    <w:rsid w:val="00D309CC"/>
    <w:rsid w:val="00D342DA"/>
    <w:rsid w:val="00D35C6E"/>
    <w:rsid w:val="00D364EA"/>
    <w:rsid w:val="00D403A1"/>
    <w:rsid w:val="00D43825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F87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1E9D"/>
    <w:rsid w:val="00E221E3"/>
    <w:rsid w:val="00E22CCA"/>
    <w:rsid w:val="00E2413E"/>
    <w:rsid w:val="00E25D99"/>
    <w:rsid w:val="00E276EB"/>
    <w:rsid w:val="00E2793D"/>
    <w:rsid w:val="00E30624"/>
    <w:rsid w:val="00E30CF2"/>
    <w:rsid w:val="00E31F9C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17CB"/>
    <w:rsid w:val="00E5247A"/>
    <w:rsid w:val="00E52814"/>
    <w:rsid w:val="00E52A8E"/>
    <w:rsid w:val="00E54C1D"/>
    <w:rsid w:val="00E54E06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85DB5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4537"/>
    <w:rsid w:val="00F554C0"/>
    <w:rsid w:val="00F610E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9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9E0904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2025-04-16T09:32:00Z</dcterms:created>
  <dcterms:modified xsi:type="dcterms:W3CDTF">2025-05-08T14:24:00Z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  <property fmtid="{D5CDD505-2E9C-101B-9397-08002B2CF9AE}" pid="4" name="ZOTERO_PREF_1">
    <vt:lpwstr>&lt;data data-version="3" zotero-version="6.0.36"&gt;&lt;session id="YCCD4G2r"/&gt;&lt;style id="http://www.zotero.org/styles/ieee" locale="en-US" hasBibliography="1" bibliographyStyleHasBeenSet="1"/&gt;&lt;prefs&gt;&lt;pref name="fieldType" value="Field"/&gt;&lt;/prefs&gt;&lt;/data&gt;</vt:lpwstr>
  </property>
</Properties>
</file>